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581902" w14:textId="7D71DAD2" w:rsidR="00394C6C" w:rsidRPr="00394C6C" w:rsidRDefault="00D20278" w:rsidP="00394C6C">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#127</w:t>
      </w:r>
      <w:r w:rsidR="00394C6C" w:rsidRPr="00394C6C">
        <w:rPr>
          <w:rFonts w:cs="Times New Roman"/>
          <w:b/>
          <w:sz w:val="24"/>
          <w:lang w:val="de-DE" w:eastAsia="x-none"/>
        </w:rPr>
        <w:tab/>
      </w:r>
      <w:r w:rsidR="001F1675" w:rsidRPr="001F1675">
        <w:rPr>
          <w:rFonts w:cs="Times New Roman"/>
          <w:b/>
          <w:sz w:val="24"/>
          <w:lang w:val="de-DE" w:eastAsia="x-none"/>
        </w:rPr>
        <w:t>R2-2407052</w:t>
      </w:r>
    </w:p>
    <w:p w14:paraId="13320D9C" w14:textId="77777777" w:rsidR="00D20278" w:rsidRPr="00394C6C" w:rsidRDefault="00D20278" w:rsidP="00D20278">
      <w:pPr>
        <w:widowControl w:val="0"/>
        <w:tabs>
          <w:tab w:val="left" w:pos="1701"/>
          <w:tab w:val="right" w:pos="9923"/>
        </w:tabs>
        <w:spacing w:before="120" w:after="0"/>
        <w:rPr>
          <w:rFonts w:cs="Times New Roman"/>
          <w:b/>
          <w:sz w:val="24"/>
          <w:lang w:val="de-DE" w:eastAsia="x-none"/>
        </w:rPr>
      </w:pPr>
      <w:r>
        <w:rPr>
          <w:rFonts w:cs="Times New Roman"/>
          <w:b/>
          <w:sz w:val="24"/>
          <w:lang w:val="de-DE" w:eastAsia="x-none"/>
        </w:rPr>
        <w:t>Maastricht</w:t>
      </w:r>
      <w:r w:rsidRPr="00394C6C">
        <w:rPr>
          <w:rFonts w:cs="Times New Roman"/>
          <w:b/>
          <w:sz w:val="24"/>
          <w:lang w:val="de-DE" w:eastAsia="x-none"/>
        </w:rPr>
        <w:t xml:space="preserve">, </w:t>
      </w:r>
      <w:r>
        <w:rPr>
          <w:rFonts w:cs="Times New Roman"/>
          <w:b/>
          <w:sz w:val="24"/>
          <w:lang w:val="de-DE" w:eastAsia="x-none"/>
        </w:rPr>
        <w:t>Netherlands</w:t>
      </w:r>
      <w:r w:rsidRPr="00394C6C">
        <w:rPr>
          <w:rFonts w:cs="Times New Roman"/>
          <w:b/>
          <w:sz w:val="24"/>
          <w:lang w:val="de-DE" w:eastAsia="x-none"/>
        </w:rPr>
        <w:t xml:space="preserve">,  </w:t>
      </w:r>
      <w:r>
        <w:rPr>
          <w:rFonts w:cs="Times New Roman"/>
          <w:b/>
          <w:sz w:val="24"/>
          <w:lang w:val="de-DE" w:eastAsia="x-none"/>
        </w:rPr>
        <w:t>Aug 19th – 23rd</w:t>
      </w:r>
      <w:r w:rsidRPr="00394C6C">
        <w:rPr>
          <w:rFonts w:cs="Times New Roman"/>
          <w:b/>
          <w:sz w:val="24"/>
          <w:lang w:val="de-DE" w:eastAsia="x-none"/>
        </w:rPr>
        <w:t>, 2024</w:t>
      </w:r>
    </w:p>
    <w:p w14:paraId="11776FA6" w14:textId="06AFA4F6" w:rsidR="00A209D6" w:rsidRPr="00465587" w:rsidRDefault="00A209D6" w:rsidP="00E94277">
      <w:pPr>
        <w:pStyle w:val="Header"/>
        <w:tabs>
          <w:tab w:val="right" w:pos="9639"/>
        </w:tabs>
        <w:rPr>
          <w:bCs/>
          <w:sz w:val="24"/>
          <w:szCs w:val="24"/>
          <w:lang w:eastAsia="zh-CN"/>
        </w:rPr>
      </w:pPr>
      <w:r>
        <w:rPr>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2614CA2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B0758">
        <w:rPr>
          <w:rFonts w:cs="Arial"/>
          <w:b/>
          <w:bCs/>
          <w:sz w:val="24"/>
        </w:rPr>
        <w:t>8.</w:t>
      </w:r>
      <w:r w:rsidR="006E4EA6">
        <w:rPr>
          <w:rFonts w:cs="Arial"/>
          <w:b/>
          <w:bCs/>
          <w:sz w:val="24"/>
        </w:rPr>
        <w:t>10.2</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0CC7F6F"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520010" w:rsidRPr="00520010">
        <w:rPr>
          <w:rFonts w:eastAsia="SimSun"/>
          <w:b/>
          <w:bCs/>
          <w:sz w:val="24"/>
          <w:szCs w:val="20"/>
          <w:lang w:val="en-GB" w:eastAsia="en-US"/>
        </w:rPr>
        <w:t>MRO enhancements for Rel-18 mobility features</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bookmarkStart w:id="1" w:name="_GoBack"/>
      <w:r>
        <w:t>Introduction</w:t>
      </w:r>
    </w:p>
    <w:p w14:paraId="2931ADA2" w14:textId="5D56F78E" w:rsidR="00F825CA" w:rsidRPr="00394C6C" w:rsidRDefault="00DB6AEF" w:rsidP="00394C6C">
      <w:pPr>
        <w:jc w:val="both"/>
        <w:rPr>
          <w:rFonts w:eastAsia="Malgun Gothic"/>
          <w:lang w:val="en-GB" w:eastAsia="ko-KR"/>
        </w:rPr>
      </w:pPr>
      <w:r w:rsidRPr="00DB6AEF">
        <w:rPr>
          <w:rFonts w:eastAsia="Malgun Gothic"/>
          <w:lang w:val="en-GB" w:eastAsia="ko-KR"/>
        </w:rPr>
        <w:t>As per [</w:t>
      </w:r>
      <w:r w:rsidR="006E4EA6">
        <w:rPr>
          <w:rFonts w:eastAsia="Malgun Gothic"/>
          <w:lang w:val="en-GB" w:eastAsia="ko-KR"/>
        </w:rPr>
        <w:t>1], one of the objectives of R19</w:t>
      </w:r>
      <w:r w:rsidRPr="00DB6AEF">
        <w:rPr>
          <w:rFonts w:eastAsia="Malgun Gothic"/>
          <w:lang w:val="en-GB" w:eastAsia="ko-KR"/>
        </w:rPr>
        <w:t xml:space="preserve"> SON WI is to support the MRO enhancement for R18 mobility mechanisms, including, Lower layer triggered mobility</w:t>
      </w:r>
      <w:r w:rsidR="001178F3">
        <w:rPr>
          <w:rFonts w:eastAsia="Malgun Gothic"/>
          <w:lang w:val="en-GB" w:eastAsia="ko-KR"/>
        </w:rPr>
        <w:t xml:space="preserve"> (LTM), CHO with candidate SCGs and </w:t>
      </w:r>
      <w:r w:rsidR="001178F3" w:rsidRPr="00DB6AEF">
        <w:rPr>
          <w:rFonts w:eastAsia="Malgun Gothic"/>
          <w:lang w:val="en-GB" w:eastAsia="ko-KR"/>
        </w:rPr>
        <w:t>subsequent</w:t>
      </w:r>
      <w:r w:rsidRPr="00DB6AEF">
        <w:rPr>
          <w:rFonts w:eastAsia="Malgun Gothic"/>
          <w:lang w:val="en-GB" w:eastAsia="ko-KR"/>
        </w:rPr>
        <w:t xml:space="preserve"> CPAC</w:t>
      </w:r>
      <w:r>
        <w:rPr>
          <w:rFonts w:eastAsia="Malgun Gothic"/>
          <w:lang w:val="en-GB" w:eastAsia="ko-KR"/>
        </w:rPr>
        <w:t>. From RAN2</w:t>
      </w:r>
      <w:r w:rsidR="001178F3">
        <w:rPr>
          <w:rFonts w:eastAsia="Malgun Gothic"/>
          <w:lang w:val="en-GB" w:eastAsia="ko-KR"/>
        </w:rPr>
        <w:t>,</w:t>
      </w:r>
      <w:r>
        <w:rPr>
          <w:rFonts w:eastAsia="Malgun Gothic"/>
          <w:lang w:val="en-GB" w:eastAsia="ko-KR"/>
        </w:rPr>
        <w:t xml:space="preserve"> this involves i</w:t>
      </w:r>
      <w:r w:rsidRPr="00DB6AEF">
        <w:rPr>
          <w:rFonts w:eastAsia="Malgun Gothic"/>
          <w:lang w:val="en-GB" w:eastAsia="ko-KR"/>
        </w:rPr>
        <w:t>de</w:t>
      </w:r>
      <w:r>
        <w:rPr>
          <w:rFonts w:eastAsia="Malgun Gothic"/>
          <w:lang w:val="en-GB" w:eastAsia="ko-KR"/>
        </w:rPr>
        <w:t>ntification and specification of</w:t>
      </w:r>
      <w:r w:rsidRPr="00DB6AEF">
        <w:rPr>
          <w:rFonts w:eastAsia="Malgun Gothic"/>
          <w:lang w:val="en-GB" w:eastAsia="ko-KR"/>
        </w:rPr>
        <w:t xml:space="preserve"> necessary UE reporting to enhance</w:t>
      </w:r>
      <w:r>
        <w:rPr>
          <w:rFonts w:eastAsia="Malgun Gothic"/>
          <w:lang w:val="en-GB" w:eastAsia="ko-KR"/>
        </w:rPr>
        <w:t xml:space="preserve"> the mobility parameter tuning as given below.</w:t>
      </w:r>
    </w:p>
    <w:tbl>
      <w:tblPr>
        <w:tblStyle w:val="TableGrid"/>
        <w:tblW w:w="0" w:type="auto"/>
        <w:tblLook w:val="04A0" w:firstRow="1" w:lastRow="0" w:firstColumn="1" w:lastColumn="0" w:noHBand="0" w:noVBand="1"/>
      </w:tblPr>
      <w:tblGrid>
        <w:gridCol w:w="9631"/>
      </w:tblGrid>
      <w:tr w:rsidR="00394C6C" w14:paraId="31170C02" w14:textId="77777777" w:rsidTr="00394C6C">
        <w:tc>
          <w:tcPr>
            <w:tcW w:w="9631" w:type="dxa"/>
          </w:tcPr>
          <w:bookmarkEnd w:id="1"/>
          <w:p w14:paraId="528EB028" w14:textId="77777777" w:rsidR="00DB6AEF" w:rsidRDefault="00DB6AEF" w:rsidP="00DB6AEF">
            <w:pPr>
              <w:spacing w:before="120" w:line="280" w:lineRule="atLeast"/>
              <w:rPr>
                <w:rFonts w:ascii="Times New Roman" w:eastAsia="SimSun" w:hAnsi="Times New Roman" w:cs="Times New Roman"/>
              </w:rPr>
            </w:pPr>
            <w:r>
              <w:rPr>
                <w:rFonts w:ascii="Times New Roman" w:eastAsia="SimSun" w:hAnsi="Times New Roman" w:cs="Times New Roman"/>
              </w:rPr>
              <w:t xml:space="preserve">The objective of this work item is to specify </w:t>
            </w:r>
            <w:r>
              <w:rPr>
                <w:rFonts w:ascii="Times New Roman" w:eastAsia="SimSun" w:hAnsi="Times New Roman" w:cs="Times New Roman" w:hint="eastAsia"/>
              </w:rPr>
              <w:t xml:space="preserve">data collection enhancement in NR </w:t>
            </w:r>
            <w:r w:rsidRPr="008F3A10">
              <w:rPr>
                <w:rFonts w:ascii="Times New Roman" w:eastAsia="SimSun" w:hAnsi="Times New Roman" w:cs="Times New Roman"/>
              </w:rPr>
              <w:t xml:space="preserve">standalone and MR-DC </w:t>
            </w:r>
            <w:r>
              <w:rPr>
                <w:rFonts w:ascii="Times New Roman" w:eastAsia="SimSun" w:hAnsi="Times New Roman" w:cs="Times New Roman"/>
              </w:rPr>
              <w:t>for SON/MDT purpose</w:t>
            </w:r>
            <w:r>
              <w:rPr>
                <w:rFonts w:ascii="Times New Roman" w:eastAsia="SimSun" w:hAnsi="Times New Roman" w:cs="Times New Roman" w:hint="eastAsia"/>
              </w:rPr>
              <w:t xml:space="preserve">. </w:t>
            </w:r>
            <w:r>
              <w:rPr>
                <w:rFonts w:ascii="Times New Roman" w:eastAsia="SimSun" w:hAnsi="Times New Roman" w:cs="Times New Roman"/>
              </w:rPr>
              <w:t>The specific objectives of this work item are:</w:t>
            </w:r>
          </w:p>
          <w:p w14:paraId="3B9420AA" w14:textId="5C50DFE8" w:rsidR="00DB6AEF" w:rsidRPr="00DB6AEF" w:rsidRDefault="00DB6AEF" w:rsidP="00DB6AEF">
            <w:pPr>
              <w:numPr>
                <w:ilvl w:val="0"/>
                <w:numId w:val="40"/>
              </w:numPr>
              <w:overflowPunct w:val="0"/>
              <w:autoSpaceDE w:val="0"/>
              <w:autoSpaceDN w:val="0"/>
              <w:adjustRightInd w:val="0"/>
              <w:spacing w:after="0"/>
              <w:textAlignment w:val="baseline"/>
              <w:rPr>
                <w:rFonts w:ascii="Times New Roman" w:eastAsia="Malgun Gothic" w:hAnsi="Times New Roman" w:cs="Times New Roman"/>
                <w:bCs/>
                <w:szCs w:val="20"/>
                <w:lang w:val="en-GB"/>
              </w:rPr>
            </w:pPr>
            <w:r w:rsidRPr="00DB6AEF">
              <w:rPr>
                <w:rFonts w:ascii="Times New Roman" w:eastAsia="Malgun Gothic" w:hAnsi="Times New Roman" w:cs="Times New Roman"/>
                <w:bCs/>
                <w:szCs w:val="20"/>
                <w:lang w:val="en-GB"/>
              </w:rPr>
              <w:t>MRO enhancement for R18 mobility mechanisms, including, Lower layer triggered mobility (LTM), CHO with candidate SCGs, subsequent CPAC [RAN3, RAN2]:</w:t>
            </w:r>
          </w:p>
          <w:p w14:paraId="3CB5EA62" w14:textId="77777777" w:rsidR="00DB6AEF" w:rsidRPr="00DB6AEF" w:rsidRDefault="00DB6AEF" w:rsidP="00DB6AEF">
            <w:pPr>
              <w:numPr>
                <w:ilvl w:val="0"/>
                <w:numId w:val="40"/>
              </w:numPr>
              <w:overflowPunct w:val="0"/>
              <w:autoSpaceDE w:val="0"/>
              <w:autoSpaceDN w:val="0"/>
              <w:adjustRightInd w:val="0"/>
              <w:spacing w:after="0"/>
              <w:textAlignment w:val="baseline"/>
              <w:rPr>
                <w:rFonts w:ascii="Times New Roman" w:eastAsia="Malgun Gothic" w:hAnsi="Times New Roman" w:cs="Times New Roman"/>
                <w:bCs/>
                <w:szCs w:val="20"/>
                <w:lang w:val="en-GB"/>
              </w:rPr>
            </w:pPr>
            <w:r w:rsidRPr="00DB6AEF">
              <w:rPr>
                <w:rFonts w:ascii="Times New Roman" w:eastAsia="Malgun Gothic" w:hAnsi="Times New Roman" w:cs="Times New Roman"/>
                <w:bCs/>
                <w:szCs w:val="20"/>
                <w:lang w:val="en-GB"/>
              </w:rPr>
              <w:t>Specification of the inter-node information exchange, including possible enhancements to interfaces [RAN3]</w:t>
            </w:r>
          </w:p>
          <w:p w14:paraId="29ED762A" w14:textId="77777777" w:rsidR="00DB6AEF" w:rsidRPr="00DB6AEF" w:rsidRDefault="00DB6AEF" w:rsidP="00DB6AEF">
            <w:pPr>
              <w:numPr>
                <w:ilvl w:val="0"/>
                <w:numId w:val="40"/>
              </w:numPr>
              <w:overflowPunct w:val="0"/>
              <w:autoSpaceDE w:val="0"/>
              <w:autoSpaceDN w:val="0"/>
              <w:adjustRightInd w:val="0"/>
              <w:spacing w:after="0"/>
              <w:textAlignment w:val="baseline"/>
              <w:rPr>
                <w:rFonts w:ascii="Times New Roman" w:eastAsia="Malgun Gothic" w:hAnsi="Times New Roman" w:cs="Times New Roman"/>
                <w:bCs/>
                <w:szCs w:val="20"/>
                <w:lang w:val="en-GB"/>
              </w:rPr>
            </w:pPr>
            <w:r w:rsidRPr="00DB6AEF">
              <w:rPr>
                <w:rFonts w:ascii="Times New Roman" w:eastAsia="Malgun Gothic" w:hAnsi="Times New Roman" w:cs="Times New Roman"/>
                <w:bCs/>
                <w:szCs w:val="20"/>
                <w:lang w:val="en-GB"/>
              </w:rPr>
              <w:t>Identify and specify necessary UE reporting to enhance the mobility parameter tuning [RAN2]</w:t>
            </w:r>
          </w:p>
          <w:p w14:paraId="72333221" w14:textId="0C98EEE1" w:rsidR="00394C6C" w:rsidRPr="00394C6C" w:rsidRDefault="00394C6C" w:rsidP="004B0758">
            <w:pPr>
              <w:overflowPunct w:val="0"/>
              <w:autoSpaceDE w:val="0"/>
              <w:autoSpaceDN w:val="0"/>
              <w:adjustRightInd w:val="0"/>
              <w:spacing w:after="0"/>
              <w:ind w:left="1080"/>
              <w:textAlignment w:val="baseline"/>
              <w:rPr>
                <w:rFonts w:ascii="Times New Roman" w:eastAsia="Malgun Gothic" w:hAnsi="Times New Roman" w:cs="Times New Roman"/>
                <w:bCs/>
                <w:szCs w:val="20"/>
                <w:lang w:val="en-GB"/>
              </w:rPr>
            </w:pPr>
          </w:p>
        </w:tc>
      </w:tr>
    </w:tbl>
    <w:p w14:paraId="3A2E91DE" w14:textId="77777777" w:rsidR="005001FE" w:rsidRDefault="005001FE" w:rsidP="0098195C">
      <w:pPr>
        <w:jc w:val="both"/>
        <w:rPr>
          <w:rFonts w:eastAsia="Malgun Gothic"/>
          <w:lang w:val="en-GB" w:eastAsia="ko-KR"/>
        </w:rPr>
      </w:pPr>
    </w:p>
    <w:p w14:paraId="4C312F3D" w14:textId="412D405F" w:rsidR="007E0CC9" w:rsidRDefault="00DC6A61" w:rsidP="00DD212B">
      <w:pPr>
        <w:pStyle w:val="Heading1"/>
      </w:pPr>
      <w:r>
        <w:t>Discussion</w:t>
      </w:r>
      <w:bookmarkEnd w:id="0"/>
    </w:p>
    <w:p w14:paraId="503B7280" w14:textId="77777777" w:rsidR="00557D1C" w:rsidRDefault="00557D1C" w:rsidP="00557D1C">
      <w:pPr>
        <w:pStyle w:val="Heading2"/>
      </w:pPr>
      <w:r>
        <w:t>MRO for subsequent CPAC</w:t>
      </w:r>
    </w:p>
    <w:p w14:paraId="13A485AD" w14:textId="77777777" w:rsidR="00557D1C" w:rsidRDefault="00557D1C" w:rsidP="00557D1C">
      <w:pPr>
        <w:rPr>
          <w:lang w:val="en-GB" w:eastAsia="en-US"/>
        </w:rPr>
      </w:pPr>
      <w:r>
        <w:rPr>
          <w:lang w:val="en-GB" w:eastAsia="en-US"/>
        </w:rPr>
        <w:t>In RAN2#126, the following agreement was made.</w:t>
      </w:r>
    </w:p>
    <w:p w14:paraId="29A8F18D" w14:textId="77777777" w:rsidR="00557D1C" w:rsidRDefault="00557D1C" w:rsidP="00557D1C">
      <w:pPr>
        <w:pStyle w:val="Agreement"/>
      </w:pPr>
      <w:r w:rsidRPr="0049779A">
        <w:t xml:space="preserve">RAN2 </w:t>
      </w:r>
      <w:r>
        <w:t xml:space="preserve">will look into </w:t>
      </w:r>
      <w:r w:rsidRPr="0049779A">
        <w:t>failure and near failure scenarios for subsequent execution of SCPAC</w:t>
      </w:r>
      <w:r>
        <w:t xml:space="preserve"> and see if/what enhancements are needed.</w:t>
      </w:r>
    </w:p>
    <w:p w14:paraId="51476E6F" w14:textId="77777777" w:rsidR="00557D1C" w:rsidRPr="00605E1C" w:rsidRDefault="00557D1C" w:rsidP="00557D1C">
      <w:pPr>
        <w:pStyle w:val="Doc-text2"/>
        <w:rPr>
          <w:lang w:val="en-GB"/>
        </w:rPr>
      </w:pPr>
    </w:p>
    <w:p w14:paraId="3C648BB7" w14:textId="77777777" w:rsidR="00557D1C" w:rsidRDefault="00557D1C" w:rsidP="00557D1C">
      <w:pPr>
        <w:jc w:val="both"/>
        <w:rPr>
          <w:rFonts w:eastAsia="Malgun Gothic"/>
          <w:lang w:val="en-GB" w:eastAsia="ko-KR"/>
        </w:rPr>
      </w:pPr>
      <w:r>
        <w:rPr>
          <w:rFonts w:eastAsia="Malgun Gothic"/>
          <w:lang w:val="en-GB" w:eastAsia="ko-KR"/>
        </w:rPr>
        <w:t>S</w:t>
      </w:r>
      <w:r w:rsidRPr="00276B89">
        <w:rPr>
          <w:rFonts w:eastAsia="Malgun Gothic"/>
          <w:lang w:val="en-GB" w:eastAsia="ko-KR"/>
        </w:rPr>
        <w:t>ubse</w:t>
      </w:r>
      <w:r>
        <w:rPr>
          <w:rFonts w:eastAsia="Malgun Gothic"/>
          <w:lang w:val="en-GB" w:eastAsia="ko-KR"/>
        </w:rPr>
        <w:t xml:space="preserve">quent CPAC </w:t>
      </w:r>
      <w:r w:rsidRPr="00276B89">
        <w:rPr>
          <w:rFonts w:eastAsia="Malgun Gothic"/>
          <w:lang w:val="en-GB" w:eastAsia="ko-KR"/>
        </w:rPr>
        <w:t>allow</w:t>
      </w:r>
      <w:r>
        <w:rPr>
          <w:rFonts w:eastAsia="Malgun Gothic"/>
          <w:lang w:val="en-GB" w:eastAsia="ko-KR"/>
        </w:rPr>
        <w:t>s</w:t>
      </w:r>
      <w:r w:rsidRPr="00276B89">
        <w:rPr>
          <w:rFonts w:eastAsia="Malgun Gothic"/>
          <w:lang w:val="en-GB" w:eastAsia="ko-KR"/>
        </w:rPr>
        <w:t xml:space="preserve"> subsequent cell group change after changing </w:t>
      </w:r>
      <w:r>
        <w:rPr>
          <w:rFonts w:eastAsia="Malgun Gothic"/>
          <w:lang w:val="en-GB" w:eastAsia="ko-KR"/>
        </w:rPr>
        <w:t>cell group</w:t>
      </w:r>
      <w:r w:rsidRPr="00276B89">
        <w:rPr>
          <w:rFonts w:eastAsia="Malgun Gothic"/>
          <w:lang w:val="en-GB" w:eastAsia="ko-KR"/>
        </w:rPr>
        <w:t xml:space="preserve"> without reconfiguration and re-initiation of CPC/CPA</w:t>
      </w:r>
      <w:r>
        <w:rPr>
          <w:rFonts w:eastAsia="Malgun Gothic"/>
          <w:lang w:val="en-GB" w:eastAsia="ko-KR"/>
        </w:rPr>
        <w:t>. Like legacy CPAC, robustness of subsequent CPAC also depends on the configuration of thresholds, offsets, timers etc. related to measurement reporting and mobility. Thus it is straightforward that R18 SCGFailureInformation and SPR are the baseline for MRO for subsequent CPAC.</w:t>
      </w:r>
    </w:p>
    <w:p w14:paraId="7850BAD4" w14:textId="2124D6D9" w:rsidR="00557D1C" w:rsidRDefault="00557D1C" w:rsidP="00557D1C">
      <w:pPr>
        <w:jc w:val="both"/>
        <w:rPr>
          <w:rFonts w:eastAsia="Malgun Gothic"/>
          <w:b/>
          <w:lang w:val="en-GB" w:eastAsia="ko-KR"/>
        </w:rPr>
      </w:pPr>
      <w:r>
        <w:rPr>
          <w:rFonts w:eastAsia="Malgun Gothic"/>
          <w:b/>
          <w:lang w:val="en-GB" w:eastAsia="ko-KR"/>
        </w:rPr>
        <w:t>Proposal 1-1</w:t>
      </w:r>
      <w:r w:rsidRPr="00DD212B">
        <w:rPr>
          <w:rFonts w:eastAsia="Malgun Gothic"/>
          <w:b/>
          <w:lang w:val="en-GB" w:eastAsia="ko-KR"/>
        </w:rPr>
        <w:t>:</w:t>
      </w:r>
      <w:r>
        <w:rPr>
          <w:rFonts w:eastAsia="Malgun Gothic"/>
          <w:b/>
          <w:lang w:val="en-GB" w:eastAsia="ko-KR"/>
        </w:rPr>
        <w:t xml:space="preserve"> R18 </w:t>
      </w:r>
      <w:r w:rsidR="008325F0">
        <w:rPr>
          <w:rFonts w:eastAsia="Malgun Gothic"/>
          <w:b/>
          <w:lang w:val="en-GB" w:eastAsia="ko-KR"/>
        </w:rPr>
        <w:t xml:space="preserve">MRO for </w:t>
      </w:r>
      <w:r>
        <w:rPr>
          <w:rFonts w:eastAsia="Malgun Gothic"/>
          <w:b/>
          <w:lang w:val="en-GB" w:eastAsia="ko-KR"/>
        </w:rPr>
        <w:t>SCGFailureInformation/SPR is the baseline for MRO for subsequent CPAC.</w:t>
      </w:r>
    </w:p>
    <w:p w14:paraId="4C1C3E91" w14:textId="621BC1E9" w:rsidR="00557D1C" w:rsidRDefault="00557D1C" w:rsidP="00557D1C">
      <w:pPr>
        <w:jc w:val="both"/>
        <w:rPr>
          <w:rFonts w:eastAsia="Malgun Gothic"/>
          <w:lang w:val="en-GB" w:eastAsia="ko-KR"/>
        </w:rPr>
      </w:pPr>
      <w:r>
        <w:rPr>
          <w:rFonts w:eastAsia="Malgun Gothic"/>
          <w:lang w:val="en-GB" w:eastAsia="ko-KR"/>
        </w:rPr>
        <w:t xml:space="preserve">Now </w:t>
      </w:r>
      <w:r w:rsidR="008D613F">
        <w:rPr>
          <w:rFonts w:eastAsia="Malgun Gothic"/>
          <w:lang w:val="en-GB" w:eastAsia="ko-KR"/>
        </w:rPr>
        <w:t>l</w:t>
      </w:r>
      <w:r>
        <w:rPr>
          <w:rFonts w:eastAsia="Malgun Gothic"/>
          <w:lang w:val="en-GB" w:eastAsia="ko-KR"/>
        </w:rPr>
        <w:t>et us look at the differences between CPAC and subsequent CPAC.</w:t>
      </w:r>
    </w:p>
    <w:p w14:paraId="72991BB6" w14:textId="77777777" w:rsidR="00557D1C" w:rsidRDefault="00557D1C" w:rsidP="00557D1C">
      <w:pPr>
        <w:jc w:val="both"/>
        <w:rPr>
          <w:rFonts w:eastAsia="Malgun Gothic"/>
          <w:lang w:val="en-GB" w:eastAsia="ko-KR"/>
        </w:rPr>
      </w:pPr>
      <w:r>
        <w:rPr>
          <w:rFonts w:eastAsia="Malgun Gothic"/>
          <w:lang w:val="en-GB" w:eastAsia="ko-KR"/>
        </w:rPr>
        <w:t>Subsequent CPAC introduces</w:t>
      </w:r>
      <w:r w:rsidRPr="002E1017">
        <w:t xml:space="preserve"> </w:t>
      </w:r>
      <w:r w:rsidRPr="002E1017">
        <w:rPr>
          <w:rFonts w:eastAsia="Malgun Gothic"/>
          <w:lang w:val="en-GB" w:eastAsia="ko-KR"/>
        </w:rPr>
        <w:t>c</w:t>
      </w:r>
      <w:r>
        <w:rPr>
          <w:rFonts w:eastAsia="Malgun Gothic"/>
          <w:lang w:val="en-GB" w:eastAsia="ko-KR"/>
        </w:rPr>
        <w:t xml:space="preserve">ondExecutionCondToAddModList and </w:t>
      </w:r>
      <w:r w:rsidRPr="002E1017">
        <w:rPr>
          <w:rFonts w:eastAsia="Malgun Gothic"/>
          <w:lang w:val="en-GB" w:eastAsia="ko-KR"/>
        </w:rPr>
        <w:t>co</w:t>
      </w:r>
      <w:r>
        <w:rPr>
          <w:rFonts w:eastAsia="Malgun Gothic"/>
          <w:lang w:val="en-GB" w:eastAsia="ko-KR"/>
        </w:rPr>
        <w:t>ndExecutionCondToReleaseList as shown below.</w:t>
      </w:r>
      <w:r w:rsidRPr="002E1017">
        <w:rPr>
          <w:rFonts w:eastAsia="Malgun Gothic"/>
          <w:lang w:val="en-GB" w:eastAsia="ko-KR"/>
        </w:rPr>
        <w:t xml:space="preserve">  </w:t>
      </w:r>
    </w:p>
    <w:p w14:paraId="76C9098E"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198070EB"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E1017">
        <w:rPr>
          <w:rFonts w:ascii="Courier New" w:eastAsia="Times New Roman" w:hAnsi="Courier New" w:cs="Times New Roman"/>
          <w:noProof/>
          <w:sz w:val="16"/>
          <w:szCs w:val="20"/>
          <w:lang w:val="en-GB"/>
        </w:rPr>
        <w:t xml:space="preserve">CondReconfigToAddModList-r16 ::= </w:t>
      </w:r>
      <w:r w:rsidRPr="002E1017">
        <w:rPr>
          <w:rFonts w:ascii="Courier New" w:eastAsia="Times New Roman" w:hAnsi="Courier New" w:cs="Times New Roman"/>
          <w:noProof/>
          <w:color w:val="993366"/>
          <w:sz w:val="16"/>
          <w:szCs w:val="20"/>
          <w:lang w:val="en-GB"/>
        </w:rPr>
        <w:t>SEQUENCE</w:t>
      </w:r>
      <w:r w:rsidRPr="002E1017">
        <w:rPr>
          <w:rFonts w:ascii="Courier New" w:eastAsia="Times New Roman" w:hAnsi="Courier New" w:cs="Times New Roman"/>
          <w:noProof/>
          <w:sz w:val="16"/>
          <w:szCs w:val="20"/>
          <w:lang w:val="en-GB"/>
        </w:rPr>
        <w:t xml:space="preserve"> (</w:t>
      </w:r>
      <w:r w:rsidRPr="002E1017">
        <w:rPr>
          <w:rFonts w:ascii="Courier New" w:eastAsia="Times New Roman" w:hAnsi="Courier New" w:cs="Times New Roman"/>
          <w:noProof/>
          <w:color w:val="993366"/>
          <w:sz w:val="16"/>
          <w:szCs w:val="20"/>
          <w:lang w:val="en-GB"/>
        </w:rPr>
        <w:t>SIZE</w:t>
      </w:r>
      <w:r w:rsidRPr="002E1017">
        <w:rPr>
          <w:rFonts w:ascii="Courier New" w:eastAsia="Times New Roman" w:hAnsi="Courier New" w:cs="Times New Roman"/>
          <w:noProof/>
          <w:sz w:val="16"/>
          <w:szCs w:val="20"/>
          <w:lang w:val="en-GB"/>
        </w:rPr>
        <w:t xml:space="preserve"> (1.. maxNrofCondCells-r16))</w:t>
      </w:r>
      <w:r w:rsidRPr="002E1017">
        <w:rPr>
          <w:rFonts w:ascii="Courier New" w:eastAsia="Times New Roman" w:hAnsi="Courier New" w:cs="Times New Roman"/>
          <w:noProof/>
          <w:color w:val="993366"/>
          <w:sz w:val="16"/>
          <w:szCs w:val="20"/>
          <w:lang w:val="en-GB"/>
        </w:rPr>
        <w:t xml:space="preserve"> OF</w:t>
      </w:r>
      <w:r w:rsidRPr="002E1017">
        <w:rPr>
          <w:rFonts w:ascii="Courier New" w:eastAsia="Times New Roman" w:hAnsi="Courier New" w:cs="Times New Roman"/>
          <w:noProof/>
          <w:sz w:val="16"/>
          <w:szCs w:val="20"/>
          <w:lang w:val="en-GB"/>
        </w:rPr>
        <w:t xml:space="preserve"> CondReconfigToAddMod-r16</w:t>
      </w:r>
    </w:p>
    <w:p w14:paraId="6F78A33C"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021B3A06"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E1017">
        <w:rPr>
          <w:rFonts w:ascii="Courier New" w:eastAsia="Times New Roman" w:hAnsi="Courier New" w:cs="Times New Roman"/>
          <w:noProof/>
          <w:sz w:val="16"/>
          <w:szCs w:val="20"/>
          <w:lang w:val="en-GB"/>
        </w:rPr>
        <w:t xml:space="preserve">CondReconfigToAddMod-r16 ::=     </w:t>
      </w:r>
      <w:r w:rsidRPr="002E1017">
        <w:rPr>
          <w:rFonts w:ascii="Courier New" w:eastAsia="Times New Roman" w:hAnsi="Courier New" w:cs="Times New Roman"/>
          <w:noProof/>
          <w:color w:val="993366"/>
          <w:sz w:val="16"/>
          <w:szCs w:val="20"/>
          <w:lang w:val="en-GB"/>
        </w:rPr>
        <w:t>SEQUENCE</w:t>
      </w:r>
      <w:r w:rsidRPr="002E1017">
        <w:rPr>
          <w:rFonts w:ascii="Courier New" w:eastAsia="Times New Roman" w:hAnsi="Courier New" w:cs="Times New Roman"/>
          <w:noProof/>
          <w:sz w:val="16"/>
          <w:szCs w:val="20"/>
          <w:lang w:val="en-GB"/>
        </w:rPr>
        <w:t xml:space="preserve"> {</w:t>
      </w:r>
    </w:p>
    <w:p w14:paraId="698DAA28"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E1017">
        <w:rPr>
          <w:rFonts w:ascii="Courier New" w:eastAsia="Times New Roman" w:hAnsi="Courier New" w:cs="Times New Roman"/>
          <w:noProof/>
          <w:sz w:val="16"/>
          <w:szCs w:val="20"/>
          <w:lang w:val="en-GB"/>
        </w:rPr>
        <w:t xml:space="preserve">    condReconfigId-r16               CondReconfigId-r16,</w:t>
      </w:r>
    </w:p>
    <w:p w14:paraId="7AC5A04A"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2E1017">
        <w:rPr>
          <w:rFonts w:ascii="Courier New" w:eastAsia="Times New Roman" w:hAnsi="Courier New" w:cs="Times New Roman"/>
          <w:noProof/>
          <w:sz w:val="16"/>
          <w:szCs w:val="20"/>
          <w:lang w:val="en-GB"/>
        </w:rPr>
        <w:t xml:space="preserve">    condExecutionCond-r16            </w:t>
      </w:r>
      <w:r w:rsidRPr="002E1017">
        <w:rPr>
          <w:rFonts w:ascii="Courier New" w:eastAsia="Times New Roman" w:hAnsi="Courier New" w:cs="Times New Roman"/>
          <w:noProof/>
          <w:color w:val="993366"/>
          <w:sz w:val="16"/>
          <w:szCs w:val="20"/>
          <w:lang w:val="en-GB"/>
        </w:rPr>
        <w:t>SEQUENCE</w:t>
      </w:r>
      <w:r w:rsidRPr="002E1017">
        <w:rPr>
          <w:rFonts w:ascii="Courier New" w:eastAsia="Times New Roman" w:hAnsi="Courier New" w:cs="Times New Roman"/>
          <w:noProof/>
          <w:sz w:val="16"/>
          <w:szCs w:val="20"/>
          <w:lang w:val="en-GB"/>
        </w:rPr>
        <w:t xml:space="preserve"> (</w:t>
      </w:r>
      <w:r w:rsidRPr="002E1017">
        <w:rPr>
          <w:rFonts w:ascii="Courier New" w:eastAsia="Times New Roman" w:hAnsi="Courier New" w:cs="Times New Roman"/>
          <w:noProof/>
          <w:color w:val="993366"/>
          <w:sz w:val="16"/>
          <w:szCs w:val="20"/>
          <w:lang w:val="en-GB"/>
        </w:rPr>
        <w:t>SIZE</w:t>
      </w:r>
      <w:r w:rsidRPr="002E1017">
        <w:rPr>
          <w:rFonts w:ascii="Courier New" w:eastAsia="Times New Roman" w:hAnsi="Courier New" w:cs="Times New Roman"/>
          <w:noProof/>
          <w:sz w:val="16"/>
          <w:szCs w:val="20"/>
          <w:lang w:val="en-GB"/>
        </w:rPr>
        <w:t xml:space="preserve"> (1..2))</w:t>
      </w:r>
      <w:r w:rsidRPr="002E1017">
        <w:rPr>
          <w:rFonts w:ascii="Courier New" w:eastAsia="Times New Roman" w:hAnsi="Courier New" w:cs="Times New Roman"/>
          <w:noProof/>
          <w:color w:val="993366"/>
          <w:sz w:val="16"/>
          <w:szCs w:val="20"/>
          <w:lang w:val="en-GB"/>
        </w:rPr>
        <w:t xml:space="preserve"> OF</w:t>
      </w:r>
      <w:r w:rsidRPr="002E1017">
        <w:rPr>
          <w:rFonts w:ascii="Courier New" w:eastAsia="Times New Roman" w:hAnsi="Courier New" w:cs="Times New Roman"/>
          <w:noProof/>
          <w:sz w:val="16"/>
          <w:szCs w:val="20"/>
          <w:lang w:val="en-GB"/>
        </w:rPr>
        <w:t xml:space="preserve"> MeasId                      </w:t>
      </w:r>
      <w:r w:rsidRPr="002E1017">
        <w:rPr>
          <w:rFonts w:ascii="Courier New" w:eastAsia="Times New Roman" w:hAnsi="Courier New" w:cs="Times New Roman"/>
          <w:noProof/>
          <w:color w:val="993366"/>
          <w:sz w:val="16"/>
          <w:szCs w:val="20"/>
          <w:lang w:val="en-GB"/>
        </w:rPr>
        <w:t>OPTIONAL</w:t>
      </w:r>
      <w:r w:rsidRPr="002E1017">
        <w:rPr>
          <w:rFonts w:ascii="Courier New" w:eastAsia="Times New Roman" w:hAnsi="Courier New" w:cs="Times New Roman"/>
          <w:noProof/>
          <w:sz w:val="16"/>
          <w:szCs w:val="20"/>
          <w:lang w:val="en-GB"/>
        </w:rPr>
        <w:t xml:space="preserve">,    </w:t>
      </w:r>
      <w:r w:rsidRPr="002E1017">
        <w:rPr>
          <w:rFonts w:ascii="Courier New" w:eastAsia="Times New Roman" w:hAnsi="Courier New" w:cs="Times New Roman"/>
          <w:noProof/>
          <w:color w:val="808080"/>
          <w:sz w:val="16"/>
          <w:szCs w:val="20"/>
          <w:lang w:val="en-GB"/>
        </w:rPr>
        <w:t>-- Need M</w:t>
      </w:r>
    </w:p>
    <w:p w14:paraId="0AA32CF9"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2E1017">
        <w:rPr>
          <w:rFonts w:ascii="Courier New" w:eastAsia="Times New Roman" w:hAnsi="Courier New" w:cs="Times New Roman"/>
          <w:noProof/>
          <w:sz w:val="16"/>
          <w:szCs w:val="20"/>
          <w:lang w:val="en-GB"/>
        </w:rPr>
        <w:t xml:space="preserve">    </w:t>
      </w:r>
      <w:r w:rsidRPr="002E1017">
        <w:rPr>
          <w:rFonts w:ascii="Courier New" w:eastAsia="Times New Roman" w:hAnsi="Courier New" w:cs="Times New Roman"/>
          <w:noProof/>
          <w:sz w:val="16"/>
          <w:szCs w:val="20"/>
          <w:highlight w:val="yellow"/>
          <w:lang w:val="en-GB"/>
        </w:rPr>
        <w:t xml:space="preserve">condRRCReconfig-r16              </w:t>
      </w:r>
      <w:r w:rsidRPr="002E1017">
        <w:rPr>
          <w:rFonts w:ascii="Courier New" w:eastAsia="Times New Roman" w:hAnsi="Courier New" w:cs="Times New Roman"/>
          <w:noProof/>
          <w:color w:val="993366"/>
          <w:sz w:val="16"/>
          <w:szCs w:val="20"/>
          <w:highlight w:val="yellow"/>
          <w:lang w:val="en-GB"/>
        </w:rPr>
        <w:t>OCTET</w:t>
      </w:r>
      <w:r w:rsidRPr="002E1017">
        <w:rPr>
          <w:rFonts w:ascii="Courier New" w:eastAsia="Times New Roman" w:hAnsi="Courier New" w:cs="Times New Roman"/>
          <w:noProof/>
          <w:sz w:val="16"/>
          <w:szCs w:val="20"/>
          <w:highlight w:val="yellow"/>
          <w:lang w:val="en-GB"/>
        </w:rPr>
        <w:t xml:space="preserve"> </w:t>
      </w:r>
      <w:r w:rsidRPr="002E1017">
        <w:rPr>
          <w:rFonts w:ascii="Courier New" w:eastAsia="Times New Roman" w:hAnsi="Courier New" w:cs="Times New Roman"/>
          <w:noProof/>
          <w:color w:val="993366"/>
          <w:sz w:val="16"/>
          <w:szCs w:val="20"/>
          <w:highlight w:val="yellow"/>
          <w:lang w:val="en-GB"/>
        </w:rPr>
        <w:t>STRING</w:t>
      </w:r>
      <w:r w:rsidRPr="002E1017">
        <w:rPr>
          <w:rFonts w:ascii="Courier New" w:eastAsia="Times New Roman" w:hAnsi="Courier New" w:cs="Times New Roman"/>
          <w:noProof/>
          <w:sz w:val="16"/>
          <w:szCs w:val="20"/>
          <w:highlight w:val="yellow"/>
          <w:lang w:val="en-GB"/>
        </w:rPr>
        <w:t xml:space="preserve"> (CONTAINING RRCReconfiguration)          </w:t>
      </w:r>
      <w:r w:rsidRPr="002E1017">
        <w:rPr>
          <w:rFonts w:ascii="Courier New" w:eastAsia="Times New Roman" w:hAnsi="Courier New" w:cs="Times New Roman"/>
          <w:noProof/>
          <w:color w:val="993366"/>
          <w:sz w:val="16"/>
          <w:szCs w:val="20"/>
          <w:highlight w:val="yellow"/>
          <w:lang w:val="en-GB"/>
        </w:rPr>
        <w:t>OPTIONAL</w:t>
      </w:r>
      <w:r w:rsidRPr="002E1017">
        <w:rPr>
          <w:rFonts w:ascii="Courier New" w:eastAsia="Times New Roman" w:hAnsi="Courier New" w:cs="Times New Roman"/>
          <w:noProof/>
          <w:sz w:val="16"/>
          <w:szCs w:val="20"/>
          <w:highlight w:val="yellow"/>
          <w:lang w:val="en-GB"/>
        </w:rPr>
        <w:t xml:space="preserve">,    </w:t>
      </w:r>
      <w:r w:rsidRPr="002E1017">
        <w:rPr>
          <w:rFonts w:ascii="Courier New" w:eastAsia="Times New Roman" w:hAnsi="Courier New" w:cs="Times New Roman"/>
          <w:noProof/>
          <w:color w:val="808080"/>
          <w:sz w:val="16"/>
          <w:szCs w:val="20"/>
          <w:highlight w:val="yellow"/>
          <w:lang w:val="en-GB"/>
        </w:rPr>
        <w:t>-- Cond condReconfigAdd</w:t>
      </w:r>
    </w:p>
    <w:p w14:paraId="31010A20"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E1017">
        <w:rPr>
          <w:rFonts w:ascii="Courier New" w:eastAsia="Times New Roman" w:hAnsi="Courier New" w:cs="Times New Roman"/>
          <w:noProof/>
          <w:sz w:val="16"/>
          <w:szCs w:val="20"/>
          <w:lang w:val="en-GB"/>
        </w:rPr>
        <w:lastRenderedPageBreak/>
        <w:t xml:space="preserve">    ...,</w:t>
      </w:r>
    </w:p>
    <w:p w14:paraId="0FEE33E9"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E1017">
        <w:rPr>
          <w:rFonts w:ascii="Courier New" w:eastAsia="Times New Roman" w:hAnsi="Courier New" w:cs="Times New Roman"/>
          <w:noProof/>
          <w:sz w:val="16"/>
          <w:szCs w:val="20"/>
          <w:lang w:val="en-GB"/>
        </w:rPr>
        <w:t xml:space="preserve">    [[</w:t>
      </w:r>
    </w:p>
    <w:p w14:paraId="404A33A8"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2E1017">
        <w:rPr>
          <w:rFonts w:ascii="Courier New" w:eastAsia="Times New Roman" w:hAnsi="Courier New" w:cs="Times New Roman"/>
          <w:noProof/>
          <w:sz w:val="16"/>
          <w:szCs w:val="20"/>
          <w:lang w:val="en-GB"/>
        </w:rPr>
        <w:t xml:space="preserve">    condExecutionCondSCG-r17         </w:t>
      </w:r>
      <w:r w:rsidRPr="002E1017">
        <w:rPr>
          <w:rFonts w:ascii="Courier New" w:eastAsia="Times New Roman" w:hAnsi="Courier New" w:cs="Times New Roman"/>
          <w:noProof/>
          <w:color w:val="993366"/>
          <w:sz w:val="16"/>
          <w:szCs w:val="20"/>
          <w:lang w:val="en-GB"/>
        </w:rPr>
        <w:t>OCTET</w:t>
      </w:r>
      <w:r w:rsidRPr="002E1017">
        <w:rPr>
          <w:rFonts w:ascii="Courier New" w:eastAsia="Times New Roman" w:hAnsi="Courier New" w:cs="Times New Roman"/>
          <w:noProof/>
          <w:sz w:val="16"/>
          <w:szCs w:val="20"/>
          <w:lang w:val="en-GB"/>
        </w:rPr>
        <w:t xml:space="preserve"> </w:t>
      </w:r>
      <w:r w:rsidRPr="002E1017">
        <w:rPr>
          <w:rFonts w:ascii="Courier New" w:eastAsia="Times New Roman" w:hAnsi="Courier New" w:cs="Times New Roman"/>
          <w:noProof/>
          <w:color w:val="993366"/>
          <w:sz w:val="16"/>
          <w:szCs w:val="20"/>
          <w:lang w:val="en-GB"/>
        </w:rPr>
        <w:t>STRING</w:t>
      </w:r>
      <w:r w:rsidRPr="002E1017">
        <w:rPr>
          <w:rFonts w:ascii="Courier New" w:eastAsia="Times New Roman" w:hAnsi="Courier New" w:cs="Times New Roman"/>
          <w:noProof/>
          <w:sz w:val="16"/>
          <w:szCs w:val="20"/>
          <w:lang w:val="en-GB"/>
        </w:rPr>
        <w:t xml:space="preserve"> (CONTAINING CondReconfigExecCondSCG-r17) </w:t>
      </w:r>
      <w:r w:rsidRPr="002E1017">
        <w:rPr>
          <w:rFonts w:ascii="Courier New" w:eastAsia="Times New Roman" w:hAnsi="Courier New" w:cs="Times New Roman"/>
          <w:noProof/>
          <w:color w:val="993366"/>
          <w:sz w:val="16"/>
          <w:szCs w:val="20"/>
          <w:lang w:val="en-GB"/>
        </w:rPr>
        <w:t>OPTIONAL</w:t>
      </w:r>
      <w:r w:rsidRPr="002E1017">
        <w:rPr>
          <w:rFonts w:ascii="Courier New" w:eastAsia="Times New Roman" w:hAnsi="Courier New" w:cs="Times New Roman"/>
          <w:noProof/>
          <w:sz w:val="16"/>
          <w:szCs w:val="20"/>
          <w:lang w:val="en-GB"/>
        </w:rPr>
        <w:t xml:space="preserve">     </w:t>
      </w:r>
      <w:r w:rsidRPr="002E1017">
        <w:rPr>
          <w:rFonts w:ascii="Courier New" w:eastAsia="Times New Roman" w:hAnsi="Courier New" w:cs="Times New Roman"/>
          <w:noProof/>
          <w:color w:val="808080"/>
          <w:sz w:val="16"/>
          <w:szCs w:val="20"/>
          <w:lang w:val="en-GB"/>
        </w:rPr>
        <w:t>-- Need M</w:t>
      </w:r>
    </w:p>
    <w:p w14:paraId="79AC8ED7"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E1017">
        <w:rPr>
          <w:rFonts w:ascii="Courier New" w:eastAsia="Times New Roman" w:hAnsi="Courier New" w:cs="Times New Roman"/>
          <w:noProof/>
          <w:sz w:val="16"/>
          <w:szCs w:val="20"/>
          <w:lang w:val="en-GB"/>
        </w:rPr>
        <w:t xml:space="preserve">    ]],</w:t>
      </w:r>
    </w:p>
    <w:p w14:paraId="6BF0D400"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E1017">
        <w:rPr>
          <w:rFonts w:ascii="Courier New" w:eastAsia="Times New Roman" w:hAnsi="Courier New" w:cs="Times New Roman"/>
          <w:noProof/>
          <w:sz w:val="16"/>
          <w:szCs w:val="20"/>
          <w:lang w:val="en-GB"/>
        </w:rPr>
        <w:t xml:space="preserve">    [[</w:t>
      </w:r>
    </w:p>
    <w:p w14:paraId="1101F49F"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2E1017">
        <w:rPr>
          <w:rFonts w:ascii="Courier New" w:eastAsia="Times New Roman" w:hAnsi="Courier New" w:cs="Times New Roman"/>
          <w:noProof/>
          <w:sz w:val="16"/>
          <w:szCs w:val="20"/>
          <w:lang w:val="en-GB"/>
        </w:rPr>
        <w:t xml:space="preserve">    condExecutionCondPSCell-r18      </w:t>
      </w:r>
      <w:r w:rsidRPr="002E1017">
        <w:rPr>
          <w:rFonts w:ascii="Courier New" w:eastAsia="Times New Roman" w:hAnsi="Courier New" w:cs="Times New Roman"/>
          <w:noProof/>
          <w:color w:val="993366"/>
          <w:sz w:val="16"/>
          <w:szCs w:val="20"/>
          <w:lang w:val="en-GB"/>
        </w:rPr>
        <w:t>SEQUENCE</w:t>
      </w:r>
      <w:r w:rsidRPr="002E1017">
        <w:rPr>
          <w:rFonts w:ascii="Courier New" w:eastAsia="Times New Roman" w:hAnsi="Courier New" w:cs="Times New Roman"/>
          <w:noProof/>
          <w:sz w:val="16"/>
          <w:szCs w:val="20"/>
          <w:lang w:val="en-GB"/>
        </w:rPr>
        <w:t xml:space="preserve"> (</w:t>
      </w:r>
      <w:r w:rsidRPr="002E1017">
        <w:rPr>
          <w:rFonts w:ascii="Courier New" w:eastAsia="Times New Roman" w:hAnsi="Courier New" w:cs="Times New Roman"/>
          <w:noProof/>
          <w:color w:val="993366"/>
          <w:sz w:val="16"/>
          <w:szCs w:val="20"/>
          <w:lang w:val="en-GB"/>
        </w:rPr>
        <w:t>SIZE</w:t>
      </w:r>
      <w:r w:rsidRPr="002E1017">
        <w:rPr>
          <w:rFonts w:ascii="Courier New" w:eastAsia="Times New Roman" w:hAnsi="Courier New" w:cs="Times New Roman"/>
          <w:noProof/>
          <w:sz w:val="16"/>
          <w:szCs w:val="20"/>
          <w:lang w:val="en-GB"/>
        </w:rPr>
        <w:t xml:space="preserve"> (1..2))</w:t>
      </w:r>
      <w:r w:rsidRPr="002E1017">
        <w:rPr>
          <w:rFonts w:ascii="Courier New" w:eastAsia="Times New Roman" w:hAnsi="Courier New" w:cs="Times New Roman"/>
          <w:noProof/>
          <w:color w:val="993366"/>
          <w:sz w:val="16"/>
          <w:szCs w:val="20"/>
          <w:lang w:val="en-GB"/>
        </w:rPr>
        <w:t xml:space="preserve"> OF</w:t>
      </w:r>
      <w:r w:rsidRPr="002E1017">
        <w:rPr>
          <w:rFonts w:ascii="Courier New" w:eastAsia="Times New Roman" w:hAnsi="Courier New" w:cs="Times New Roman"/>
          <w:noProof/>
          <w:sz w:val="16"/>
          <w:szCs w:val="20"/>
          <w:lang w:val="en-GB"/>
        </w:rPr>
        <w:t xml:space="preserve"> MeasId                      </w:t>
      </w:r>
      <w:r w:rsidRPr="002E1017">
        <w:rPr>
          <w:rFonts w:ascii="Courier New" w:eastAsia="Times New Roman" w:hAnsi="Courier New" w:cs="Times New Roman"/>
          <w:noProof/>
          <w:color w:val="993366"/>
          <w:sz w:val="16"/>
          <w:szCs w:val="20"/>
          <w:lang w:val="en-GB"/>
        </w:rPr>
        <w:t>OPTIONAL</w:t>
      </w:r>
      <w:r w:rsidRPr="002E1017">
        <w:rPr>
          <w:rFonts w:ascii="Courier New" w:eastAsia="Times New Roman" w:hAnsi="Courier New" w:cs="Times New Roman"/>
          <w:noProof/>
          <w:sz w:val="16"/>
          <w:szCs w:val="20"/>
          <w:lang w:val="en-GB"/>
        </w:rPr>
        <w:t xml:space="preserve">,    </w:t>
      </w:r>
      <w:r w:rsidRPr="002E1017">
        <w:rPr>
          <w:rFonts w:ascii="Courier New" w:eastAsia="Times New Roman" w:hAnsi="Courier New" w:cs="Times New Roman"/>
          <w:noProof/>
          <w:color w:val="808080"/>
          <w:sz w:val="16"/>
          <w:szCs w:val="20"/>
          <w:lang w:val="en-GB"/>
        </w:rPr>
        <w:t>-- Cond condReconfigCHO-WithSCG</w:t>
      </w:r>
    </w:p>
    <w:p w14:paraId="13122B8A"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2E1017">
        <w:rPr>
          <w:rFonts w:ascii="Courier New" w:eastAsia="Times New Roman" w:hAnsi="Courier New" w:cs="Times New Roman"/>
          <w:noProof/>
          <w:sz w:val="16"/>
          <w:szCs w:val="20"/>
          <w:lang w:val="en-GB"/>
        </w:rPr>
        <w:t xml:space="preserve">    subsequentCondReconfig-r18       SubsequentCondReconfig-r18                            </w:t>
      </w:r>
      <w:r w:rsidRPr="002E1017">
        <w:rPr>
          <w:rFonts w:ascii="Courier New" w:eastAsia="Times New Roman" w:hAnsi="Courier New" w:cs="Times New Roman"/>
          <w:noProof/>
          <w:color w:val="993366"/>
          <w:sz w:val="16"/>
          <w:szCs w:val="20"/>
          <w:lang w:val="en-GB"/>
        </w:rPr>
        <w:t>OPTIONAL</w:t>
      </w:r>
      <w:r w:rsidRPr="002E1017">
        <w:rPr>
          <w:rFonts w:ascii="Courier New" w:eastAsia="Times New Roman" w:hAnsi="Courier New" w:cs="Times New Roman"/>
          <w:noProof/>
          <w:sz w:val="16"/>
          <w:szCs w:val="20"/>
          <w:lang w:val="en-GB"/>
        </w:rPr>
        <w:t xml:space="preserve">,    </w:t>
      </w:r>
      <w:r w:rsidRPr="002E1017">
        <w:rPr>
          <w:rFonts w:ascii="Courier New" w:eastAsia="Times New Roman" w:hAnsi="Courier New" w:cs="Times New Roman"/>
          <w:noProof/>
          <w:color w:val="808080"/>
          <w:sz w:val="16"/>
          <w:szCs w:val="20"/>
          <w:lang w:val="en-GB"/>
        </w:rPr>
        <w:t>-- Need M</w:t>
      </w:r>
    </w:p>
    <w:p w14:paraId="3B1D1451"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2E1017">
        <w:rPr>
          <w:rFonts w:ascii="Courier New" w:eastAsia="Times New Roman" w:hAnsi="Courier New" w:cs="Times New Roman"/>
          <w:noProof/>
          <w:sz w:val="16"/>
          <w:szCs w:val="20"/>
          <w:lang w:val="en-GB"/>
        </w:rPr>
        <w:t xml:space="preserve">    securityCellSetId-r18            SecurityCellSetId-r18                                 </w:t>
      </w:r>
      <w:r w:rsidRPr="002E1017">
        <w:rPr>
          <w:rFonts w:ascii="Courier New" w:eastAsia="Times New Roman" w:hAnsi="Courier New" w:cs="Times New Roman"/>
          <w:noProof/>
          <w:color w:val="993366"/>
          <w:sz w:val="16"/>
          <w:szCs w:val="20"/>
          <w:lang w:val="en-GB"/>
        </w:rPr>
        <w:t>OPTIONAL</w:t>
      </w:r>
      <w:r w:rsidRPr="002E1017">
        <w:rPr>
          <w:rFonts w:ascii="Courier New" w:eastAsia="Times New Roman" w:hAnsi="Courier New" w:cs="Times New Roman"/>
          <w:noProof/>
          <w:sz w:val="16"/>
          <w:szCs w:val="20"/>
          <w:lang w:val="en-GB"/>
        </w:rPr>
        <w:t xml:space="preserve">,    </w:t>
      </w:r>
      <w:r w:rsidRPr="002E1017">
        <w:rPr>
          <w:rFonts w:ascii="Courier New" w:eastAsia="Times New Roman" w:hAnsi="Courier New" w:cs="Times New Roman"/>
          <w:noProof/>
          <w:color w:val="808080"/>
          <w:sz w:val="16"/>
          <w:szCs w:val="20"/>
          <w:lang w:val="en-GB"/>
        </w:rPr>
        <w:t>-- Need M</w:t>
      </w:r>
    </w:p>
    <w:p w14:paraId="65A13054"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2E1017">
        <w:rPr>
          <w:rFonts w:ascii="Courier New" w:eastAsia="Times New Roman" w:hAnsi="Courier New" w:cs="Times New Roman"/>
          <w:noProof/>
          <w:sz w:val="16"/>
          <w:szCs w:val="20"/>
          <w:lang w:val="en-GB"/>
        </w:rPr>
        <w:t xml:space="preserve">    scpac-ConfigComplete-r18         </w:t>
      </w:r>
      <w:r w:rsidRPr="002E1017">
        <w:rPr>
          <w:rFonts w:ascii="Courier New" w:eastAsia="Times New Roman" w:hAnsi="Courier New" w:cs="Times New Roman"/>
          <w:noProof/>
          <w:color w:val="993366"/>
          <w:sz w:val="16"/>
          <w:szCs w:val="20"/>
          <w:lang w:val="en-GB"/>
        </w:rPr>
        <w:t>ENUMERATED</w:t>
      </w:r>
      <w:r w:rsidRPr="002E1017">
        <w:rPr>
          <w:rFonts w:ascii="Courier New" w:eastAsia="Times New Roman" w:hAnsi="Courier New" w:cs="Times New Roman"/>
          <w:noProof/>
          <w:sz w:val="16"/>
          <w:szCs w:val="20"/>
          <w:lang w:val="en-GB"/>
        </w:rPr>
        <w:t xml:space="preserve"> {true}                                     </w:t>
      </w:r>
      <w:r w:rsidRPr="002E1017">
        <w:rPr>
          <w:rFonts w:ascii="Courier New" w:eastAsia="Times New Roman" w:hAnsi="Courier New" w:cs="Times New Roman"/>
          <w:noProof/>
          <w:color w:val="993366"/>
          <w:sz w:val="16"/>
          <w:szCs w:val="20"/>
          <w:lang w:val="en-GB"/>
        </w:rPr>
        <w:t>OPTIONAL</w:t>
      </w:r>
      <w:r w:rsidRPr="002E1017">
        <w:rPr>
          <w:rFonts w:ascii="Courier New" w:eastAsia="Times New Roman" w:hAnsi="Courier New" w:cs="Times New Roman"/>
          <w:noProof/>
          <w:sz w:val="16"/>
          <w:szCs w:val="20"/>
          <w:lang w:val="en-GB"/>
        </w:rPr>
        <w:t xml:space="preserve">     </w:t>
      </w:r>
      <w:r w:rsidRPr="002E1017">
        <w:rPr>
          <w:rFonts w:ascii="Courier New" w:eastAsia="Times New Roman" w:hAnsi="Courier New" w:cs="Times New Roman"/>
          <w:noProof/>
          <w:color w:val="808080"/>
          <w:sz w:val="16"/>
          <w:szCs w:val="20"/>
          <w:lang w:val="en-GB"/>
        </w:rPr>
        <w:t>-- Cond CPAC</w:t>
      </w:r>
    </w:p>
    <w:p w14:paraId="73C7FC9A"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E1017">
        <w:rPr>
          <w:rFonts w:ascii="Courier New" w:eastAsia="Times New Roman" w:hAnsi="Courier New" w:cs="Times New Roman"/>
          <w:noProof/>
          <w:sz w:val="16"/>
          <w:szCs w:val="20"/>
          <w:lang w:val="en-GB"/>
        </w:rPr>
        <w:t xml:space="preserve">    ]]</w:t>
      </w:r>
    </w:p>
    <w:p w14:paraId="5A3283F9"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E1017">
        <w:rPr>
          <w:rFonts w:ascii="Courier New" w:eastAsia="Times New Roman" w:hAnsi="Courier New" w:cs="Times New Roman"/>
          <w:noProof/>
          <w:sz w:val="16"/>
          <w:szCs w:val="20"/>
          <w:lang w:val="en-GB"/>
        </w:rPr>
        <w:t>}</w:t>
      </w:r>
    </w:p>
    <w:p w14:paraId="5EFDD42D"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4AC1B1B1"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E1017">
        <w:rPr>
          <w:rFonts w:ascii="Courier New" w:eastAsia="Times New Roman" w:hAnsi="Courier New" w:cs="Times New Roman"/>
          <w:noProof/>
          <w:sz w:val="16"/>
          <w:szCs w:val="20"/>
          <w:lang w:val="en-GB"/>
        </w:rPr>
        <w:t xml:space="preserve">CondReconfigExecCondSCG-r17 ::=  </w:t>
      </w:r>
      <w:r w:rsidRPr="002E1017">
        <w:rPr>
          <w:rFonts w:ascii="Courier New" w:eastAsia="Times New Roman" w:hAnsi="Courier New" w:cs="Times New Roman"/>
          <w:noProof/>
          <w:color w:val="993366"/>
          <w:sz w:val="16"/>
          <w:szCs w:val="20"/>
          <w:lang w:val="en-GB"/>
        </w:rPr>
        <w:t>SEQUENCE</w:t>
      </w:r>
      <w:r w:rsidRPr="002E1017">
        <w:rPr>
          <w:rFonts w:ascii="Courier New" w:eastAsia="Times New Roman" w:hAnsi="Courier New" w:cs="Times New Roman"/>
          <w:noProof/>
          <w:sz w:val="16"/>
          <w:szCs w:val="20"/>
          <w:lang w:val="en-GB"/>
        </w:rPr>
        <w:t xml:space="preserve"> (</w:t>
      </w:r>
      <w:r w:rsidRPr="002E1017">
        <w:rPr>
          <w:rFonts w:ascii="Courier New" w:eastAsia="Times New Roman" w:hAnsi="Courier New" w:cs="Times New Roman"/>
          <w:noProof/>
          <w:color w:val="993366"/>
          <w:sz w:val="16"/>
          <w:szCs w:val="20"/>
          <w:lang w:val="en-GB"/>
        </w:rPr>
        <w:t>SIZE</w:t>
      </w:r>
      <w:r w:rsidRPr="002E1017">
        <w:rPr>
          <w:rFonts w:ascii="Courier New" w:eastAsia="Times New Roman" w:hAnsi="Courier New" w:cs="Times New Roman"/>
          <w:noProof/>
          <w:sz w:val="16"/>
          <w:szCs w:val="20"/>
          <w:lang w:val="en-GB"/>
        </w:rPr>
        <w:t xml:space="preserve"> (1..2))</w:t>
      </w:r>
      <w:r w:rsidRPr="002E1017">
        <w:rPr>
          <w:rFonts w:ascii="Courier New" w:eastAsia="Times New Roman" w:hAnsi="Courier New" w:cs="Times New Roman"/>
          <w:noProof/>
          <w:color w:val="993366"/>
          <w:sz w:val="16"/>
          <w:szCs w:val="20"/>
          <w:lang w:val="en-GB"/>
        </w:rPr>
        <w:t xml:space="preserve"> OF</w:t>
      </w:r>
      <w:r w:rsidRPr="002E1017">
        <w:rPr>
          <w:rFonts w:ascii="Courier New" w:eastAsia="Times New Roman" w:hAnsi="Courier New" w:cs="Times New Roman"/>
          <w:noProof/>
          <w:sz w:val="16"/>
          <w:szCs w:val="20"/>
          <w:lang w:val="en-GB"/>
        </w:rPr>
        <w:t xml:space="preserve"> MeasId</w:t>
      </w:r>
    </w:p>
    <w:p w14:paraId="03CAA9FF"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10E8552F"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E1017">
        <w:rPr>
          <w:rFonts w:ascii="Courier New" w:eastAsia="Times New Roman" w:hAnsi="Courier New" w:cs="Times New Roman"/>
          <w:noProof/>
          <w:sz w:val="16"/>
          <w:szCs w:val="20"/>
          <w:lang w:val="en-GB"/>
        </w:rPr>
        <w:t xml:space="preserve">SubsequentCondReconfig-r18 ::=   </w:t>
      </w:r>
      <w:r w:rsidRPr="002E1017">
        <w:rPr>
          <w:rFonts w:ascii="Courier New" w:eastAsia="Times New Roman" w:hAnsi="Courier New" w:cs="Times New Roman"/>
          <w:noProof/>
          <w:color w:val="993366"/>
          <w:sz w:val="16"/>
          <w:szCs w:val="20"/>
          <w:lang w:val="en-GB"/>
        </w:rPr>
        <w:t>SEQUENCE</w:t>
      </w:r>
      <w:r w:rsidRPr="002E1017">
        <w:rPr>
          <w:rFonts w:ascii="Courier New" w:eastAsia="Times New Roman" w:hAnsi="Courier New" w:cs="Times New Roman"/>
          <w:noProof/>
          <w:sz w:val="16"/>
          <w:szCs w:val="20"/>
          <w:lang w:val="en-GB"/>
        </w:rPr>
        <w:t xml:space="preserve"> {</w:t>
      </w:r>
    </w:p>
    <w:p w14:paraId="3C18B2BB"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highlight w:val="yellow"/>
          <w:lang w:val="en-GB"/>
        </w:rPr>
      </w:pPr>
      <w:r w:rsidRPr="002E1017">
        <w:rPr>
          <w:rFonts w:ascii="Courier New" w:eastAsia="Times New Roman" w:hAnsi="Courier New" w:cs="Times New Roman"/>
          <w:noProof/>
          <w:sz w:val="16"/>
          <w:szCs w:val="20"/>
          <w:lang w:val="en-GB"/>
        </w:rPr>
        <w:t xml:space="preserve">    </w:t>
      </w:r>
      <w:r w:rsidRPr="002E1017">
        <w:rPr>
          <w:rFonts w:ascii="Courier New" w:eastAsia="Times New Roman" w:hAnsi="Courier New" w:cs="Times New Roman"/>
          <w:noProof/>
          <w:sz w:val="16"/>
          <w:szCs w:val="20"/>
          <w:highlight w:val="yellow"/>
          <w:lang w:val="en-GB"/>
        </w:rPr>
        <w:t xml:space="preserve">condExecutionCondToReleaseList-r18   CondExecutionCondToReleaseList-r18                </w:t>
      </w:r>
      <w:r w:rsidRPr="002E1017">
        <w:rPr>
          <w:rFonts w:ascii="Courier New" w:eastAsia="Times New Roman" w:hAnsi="Courier New" w:cs="Times New Roman"/>
          <w:noProof/>
          <w:color w:val="993366"/>
          <w:sz w:val="16"/>
          <w:szCs w:val="20"/>
          <w:highlight w:val="yellow"/>
          <w:lang w:val="en-GB"/>
        </w:rPr>
        <w:t>OPTIONAL</w:t>
      </w:r>
      <w:r w:rsidRPr="002E1017">
        <w:rPr>
          <w:rFonts w:ascii="Courier New" w:eastAsia="Times New Roman" w:hAnsi="Courier New" w:cs="Times New Roman"/>
          <w:noProof/>
          <w:sz w:val="16"/>
          <w:szCs w:val="20"/>
          <w:highlight w:val="yellow"/>
          <w:lang w:val="en-GB"/>
        </w:rPr>
        <w:t xml:space="preserve">,   </w:t>
      </w:r>
      <w:r w:rsidRPr="002E1017">
        <w:rPr>
          <w:rFonts w:ascii="Courier New" w:eastAsia="Times New Roman" w:hAnsi="Courier New" w:cs="Times New Roman"/>
          <w:noProof/>
          <w:color w:val="808080"/>
          <w:sz w:val="16"/>
          <w:szCs w:val="20"/>
          <w:highlight w:val="yellow"/>
          <w:lang w:val="en-GB"/>
        </w:rPr>
        <w:t>-- Need N</w:t>
      </w:r>
    </w:p>
    <w:p w14:paraId="1A8D94CA"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highlight w:val="yellow"/>
          <w:lang w:val="en-GB"/>
        </w:rPr>
      </w:pPr>
      <w:r w:rsidRPr="002E1017">
        <w:rPr>
          <w:rFonts w:ascii="Courier New" w:eastAsia="Times New Roman" w:hAnsi="Courier New" w:cs="Times New Roman"/>
          <w:noProof/>
          <w:sz w:val="16"/>
          <w:szCs w:val="20"/>
          <w:highlight w:val="yellow"/>
          <w:lang w:val="en-GB"/>
        </w:rPr>
        <w:t xml:space="preserve">    condExecutionCondToAddModList-r18    CondExecutionCondToAddModList-r18                 </w:t>
      </w:r>
      <w:r w:rsidRPr="002E1017">
        <w:rPr>
          <w:rFonts w:ascii="Courier New" w:eastAsia="Times New Roman" w:hAnsi="Courier New" w:cs="Times New Roman"/>
          <w:noProof/>
          <w:color w:val="993366"/>
          <w:sz w:val="16"/>
          <w:szCs w:val="20"/>
          <w:highlight w:val="yellow"/>
          <w:lang w:val="en-GB"/>
        </w:rPr>
        <w:t>OPTIONAL</w:t>
      </w:r>
      <w:r w:rsidRPr="002E1017">
        <w:rPr>
          <w:rFonts w:ascii="Courier New" w:eastAsia="Times New Roman" w:hAnsi="Courier New" w:cs="Times New Roman"/>
          <w:noProof/>
          <w:sz w:val="16"/>
          <w:szCs w:val="20"/>
          <w:highlight w:val="yellow"/>
          <w:lang w:val="en-GB"/>
        </w:rPr>
        <w:t xml:space="preserve">,   </w:t>
      </w:r>
      <w:r w:rsidRPr="002E1017">
        <w:rPr>
          <w:rFonts w:ascii="Courier New" w:eastAsia="Times New Roman" w:hAnsi="Courier New" w:cs="Times New Roman"/>
          <w:noProof/>
          <w:color w:val="808080"/>
          <w:sz w:val="16"/>
          <w:szCs w:val="20"/>
          <w:highlight w:val="yellow"/>
          <w:lang w:val="en-GB"/>
        </w:rPr>
        <w:t>-- Need N</w:t>
      </w:r>
    </w:p>
    <w:p w14:paraId="4491CF97"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E1017">
        <w:rPr>
          <w:rFonts w:ascii="Courier New" w:eastAsia="Times New Roman" w:hAnsi="Courier New" w:cs="Times New Roman"/>
          <w:noProof/>
          <w:sz w:val="16"/>
          <w:szCs w:val="20"/>
          <w:highlight w:val="yellow"/>
          <w:lang w:val="en-GB"/>
        </w:rPr>
        <w:t xml:space="preserve">    ...</w:t>
      </w:r>
    </w:p>
    <w:p w14:paraId="28D5B544"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E1017">
        <w:rPr>
          <w:rFonts w:ascii="Courier New" w:eastAsia="Times New Roman" w:hAnsi="Courier New" w:cs="Times New Roman"/>
          <w:noProof/>
          <w:sz w:val="16"/>
          <w:szCs w:val="20"/>
          <w:lang w:val="en-GB"/>
        </w:rPr>
        <w:t>}</w:t>
      </w:r>
    </w:p>
    <w:p w14:paraId="2997AA47"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3A6C1E97"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E1017">
        <w:rPr>
          <w:rFonts w:ascii="Courier New" w:eastAsia="Times New Roman" w:hAnsi="Courier New" w:cs="Times New Roman"/>
          <w:noProof/>
          <w:sz w:val="16"/>
          <w:szCs w:val="20"/>
          <w:lang w:val="en-GB"/>
        </w:rPr>
        <w:t xml:space="preserve">CondExecutionCondToAddModList-r18 ::= </w:t>
      </w:r>
      <w:r w:rsidRPr="002E1017">
        <w:rPr>
          <w:rFonts w:ascii="Courier New" w:eastAsia="Times New Roman" w:hAnsi="Courier New" w:cs="Times New Roman"/>
          <w:noProof/>
          <w:color w:val="993366"/>
          <w:sz w:val="16"/>
          <w:szCs w:val="20"/>
          <w:lang w:val="en-GB"/>
        </w:rPr>
        <w:t>SEQUENCE</w:t>
      </w:r>
      <w:r w:rsidRPr="002E1017">
        <w:rPr>
          <w:rFonts w:ascii="Courier New" w:eastAsia="Times New Roman" w:hAnsi="Courier New" w:cs="Times New Roman"/>
          <w:noProof/>
          <w:sz w:val="16"/>
          <w:szCs w:val="20"/>
          <w:lang w:val="en-GB"/>
        </w:rPr>
        <w:t xml:space="preserve"> (</w:t>
      </w:r>
      <w:r w:rsidRPr="002E1017">
        <w:rPr>
          <w:rFonts w:ascii="Courier New" w:eastAsia="Times New Roman" w:hAnsi="Courier New" w:cs="Times New Roman"/>
          <w:noProof/>
          <w:color w:val="993366"/>
          <w:sz w:val="16"/>
          <w:szCs w:val="20"/>
          <w:lang w:val="en-GB"/>
        </w:rPr>
        <w:t>SIZE</w:t>
      </w:r>
      <w:r w:rsidRPr="002E1017">
        <w:rPr>
          <w:rFonts w:ascii="Courier New" w:eastAsia="Times New Roman" w:hAnsi="Courier New" w:cs="Times New Roman"/>
          <w:noProof/>
          <w:sz w:val="16"/>
          <w:szCs w:val="20"/>
          <w:lang w:val="en-GB"/>
        </w:rPr>
        <w:t xml:space="preserve"> (1.. maxNrofCondCells-r16))</w:t>
      </w:r>
      <w:r w:rsidRPr="002E1017">
        <w:rPr>
          <w:rFonts w:ascii="Courier New" w:eastAsia="Times New Roman" w:hAnsi="Courier New" w:cs="Times New Roman"/>
          <w:noProof/>
          <w:color w:val="993366"/>
          <w:sz w:val="16"/>
          <w:szCs w:val="20"/>
          <w:lang w:val="en-GB"/>
        </w:rPr>
        <w:t xml:space="preserve"> OF</w:t>
      </w:r>
      <w:r w:rsidRPr="002E1017">
        <w:rPr>
          <w:rFonts w:ascii="Courier New" w:eastAsia="Times New Roman" w:hAnsi="Courier New" w:cs="Times New Roman"/>
          <w:noProof/>
          <w:sz w:val="16"/>
          <w:szCs w:val="20"/>
          <w:lang w:val="en-GB"/>
        </w:rPr>
        <w:t xml:space="preserve"> CondExecutionCondToAddMod-r18</w:t>
      </w:r>
    </w:p>
    <w:p w14:paraId="60DE548E"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4C5EB349"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E1017">
        <w:rPr>
          <w:rFonts w:ascii="Courier New" w:eastAsia="Times New Roman" w:hAnsi="Courier New" w:cs="Times New Roman"/>
          <w:noProof/>
          <w:sz w:val="16"/>
          <w:szCs w:val="20"/>
          <w:lang w:val="en-GB"/>
        </w:rPr>
        <w:t xml:space="preserve">CondExecutionCondToAddMod-r18 ::=    </w:t>
      </w:r>
      <w:r w:rsidRPr="002E1017">
        <w:rPr>
          <w:rFonts w:ascii="Courier New" w:eastAsia="Times New Roman" w:hAnsi="Courier New" w:cs="Times New Roman"/>
          <w:noProof/>
          <w:color w:val="993366"/>
          <w:sz w:val="16"/>
          <w:szCs w:val="20"/>
          <w:lang w:val="en-GB"/>
        </w:rPr>
        <w:t>SEQUENCE</w:t>
      </w:r>
      <w:r w:rsidRPr="002E1017">
        <w:rPr>
          <w:rFonts w:ascii="Courier New" w:eastAsia="Times New Roman" w:hAnsi="Courier New" w:cs="Times New Roman"/>
          <w:noProof/>
          <w:sz w:val="16"/>
          <w:szCs w:val="20"/>
          <w:lang w:val="en-GB"/>
        </w:rPr>
        <w:t xml:space="preserve"> {</w:t>
      </w:r>
    </w:p>
    <w:p w14:paraId="6810E058"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E1017">
        <w:rPr>
          <w:rFonts w:ascii="Courier New" w:eastAsia="Times New Roman" w:hAnsi="Courier New" w:cs="Times New Roman"/>
          <w:noProof/>
          <w:sz w:val="16"/>
          <w:szCs w:val="20"/>
          <w:lang w:val="en-GB"/>
        </w:rPr>
        <w:t xml:space="preserve">    subsequentCondReconfigId-r18         CondReconfigId-r16,</w:t>
      </w:r>
    </w:p>
    <w:p w14:paraId="6A7B6E3A"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2E1017">
        <w:rPr>
          <w:rFonts w:ascii="Courier New" w:eastAsia="Times New Roman" w:hAnsi="Courier New" w:cs="Times New Roman"/>
          <w:noProof/>
          <w:sz w:val="16"/>
          <w:szCs w:val="20"/>
          <w:lang w:val="en-GB"/>
        </w:rPr>
        <w:t xml:space="preserve">    subsequentCondExecutionCond-r18      </w:t>
      </w:r>
      <w:r w:rsidRPr="002E1017">
        <w:rPr>
          <w:rFonts w:ascii="Courier New" w:eastAsia="Times New Roman" w:hAnsi="Courier New" w:cs="Times New Roman"/>
          <w:noProof/>
          <w:color w:val="993366"/>
          <w:sz w:val="16"/>
          <w:szCs w:val="20"/>
          <w:lang w:val="en-GB"/>
        </w:rPr>
        <w:t>SEQUENCE</w:t>
      </w:r>
      <w:r w:rsidRPr="002E1017">
        <w:rPr>
          <w:rFonts w:ascii="Courier New" w:eastAsia="Times New Roman" w:hAnsi="Courier New" w:cs="Times New Roman"/>
          <w:noProof/>
          <w:sz w:val="16"/>
          <w:szCs w:val="20"/>
          <w:lang w:val="en-GB"/>
        </w:rPr>
        <w:t xml:space="preserve"> (</w:t>
      </w:r>
      <w:r w:rsidRPr="002E1017">
        <w:rPr>
          <w:rFonts w:ascii="Courier New" w:eastAsia="Times New Roman" w:hAnsi="Courier New" w:cs="Times New Roman"/>
          <w:noProof/>
          <w:color w:val="993366"/>
          <w:sz w:val="16"/>
          <w:szCs w:val="20"/>
          <w:lang w:val="en-GB"/>
        </w:rPr>
        <w:t>SIZE</w:t>
      </w:r>
      <w:r w:rsidRPr="002E1017">
        <w:rPr>
          <w:rFonts w:ascii="Courier New" w:eastAsia="Times New Roman" w:hAnsi="Courier New" w:cs="Times New Roman"/>
          <w:noProof/>
          <w:sz w:val="16"/>
          <w:szCs w:val="20"/>
          <w:lang w:val="en-GB"/>
        </w:rPr>
        <w:t xml:space="preserve"> (1..2))</w:t>
      </w:r>
      <w:r w:rsidRPr="002E1017">
        <w:rPr>
          <w:rFonts w:ascii="Courier New" w:eastAsia="Times New Roman" w:hAnsi="Courier New" w:cs="Times New Roman"/>
          <w:noProof/>
          <w:color w:val="993366"/>
          <w:sz w:val="16"/>
          <w:szCs w:val="20"/>
          <w:lang w:val="en-GB"/>
        </w:rPr>
        <w:t xml:space="preserve"> OF</w:t>
      </w:r>
      <w:r w:rsidRPr="002E1017">
        <w:rPr>
          <w:rFonts w:ascii="Courier New" w:eastAsia="Times New Roman" w:hAnsi="Courier New" w:cs="Times New Roman"/>
          <w:noProof/>
          <w:sz w:val="16"/>
          <w:szCs w:val="20"/>
          <w:lang w:val="en-GB"/>
        </w:rPr>
        <w:t xml:space="preserve"> MeasId                      </w:t>
      </w:r>
      <w:r w:rsidRPr="002E1017">
        <w:rPr>
          <w:rFonts w:ascii="Courier New" w:eastAsia="Times New Roman" w:hAnsi="Courier New" w:cs="Times New Roman"/>
          <w:noProof/>
          <w:color w:val="993366"/>
          <w:sz w:val="16"/>
          <w:szCs w:val="20"/>
          <w:lang w:val="en-GB"/>
        </w:rPr>
        <w:t>OPTIONAL</w:t>
      </w:r>
      <w:r w:rsidRPr="002E1017">
        <w:rPr>
          <w:rFonts w:ascii="Courier New" w:eastAsia="Times New Roman" w:hAnsi="Courier New" w:cs="Times New Roman"/>
          <w:noProof/>
          <w:sz w:val="16"/>
          <w:szCs w:val="20"/>
          <w:lang w:val="en-GB"/>
        </w:rPr>
        <w:t xml:space="preserve">,    </w:t>
      </w:r>
      <w:r w:rsidRPr="002E1017">
        <w:rPr>
          <w:rFonts w:ascii="Courier New" w:eastAsia="Times New Roman" w:hAnsi="Courier New" w:cs="Times New Roman"/>
          <w:noProof/>
          <w:color w:val="808080"/>
          <w:sz w:val="16"/>
          <w:szCs w:val="20"/>
          <w:lang w:val="en-GB"/>
        </w:rPr>
        <w:t>-- Need M</w:t>
      </w:r>
    </w:p>
    <w:p w14:paraId="1C40943E"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2E1017">
        <w:rPr>
          <w:rFonts w:ascii="Courier New" w:eastAsia="Times New Roman" w:hAnsi="Courier New" w:cs="Times New Roman"/>
          <w:noProof/>
          <w:sz w:val="16"/>
          <w:szCs w:val="20"/>
          <w:lang w:val="en-GB"/>
        </w:rPr>
        <w:t xml:space="preserve">    subsequentCondExecutionCondSCG-r18   </w:t>
      </w:r>
      <w:r w:rsidRPr="002E1017">
        <w:rPr>
          <w:rFonts w:ascii="Courier New" w:eastAsia="Times New Roman" w:hAnsi="Courier New" w:cs="Times New Roman"/>
          <w:noProof/>
          <w:color w:val="993366"/>
          <w:sz w:val="16"/>
          <w:szCs w:val="20"/>
          <w:lang w:val="en-GB"/>
        </w:rPr>
        <w:t>OCTET</w:t>
      </w:r>
      <w:r w:rsidRPr="002E1017">
        <w:rPr>
          <w:rFonts w:ascii="Courier New" w:eastAsia="Times New Roman" w:hAnsi="Courier New" w:cs="Times New Roman"/>
          <w:noProof/>
          <w:sz w:val="16"/>
          <w:szCs w:val="20"/>
          <w:lang w:val="en-GB"/>
        </w:rPr>
        <w:t xml:space="preserve"> </w:t>
      </w:r>
      <w:r w:rsidRPr="002E1017">
        <w:rPr>
          <w:rFonts w:ascii="Courier New" w:eastAsia="Times New Roman" w:hAnsi="Courier New" w:cs="Times New Roman"/>
          <w:noProof/>
          <w:color w:val="993366"/>
          <w:sz w:val="16"/>
          <w:szCs w:val="20"/>
          <w:lang w:val="en-GB"/>
        </w:rPr>
        <w:t>STRING</w:t>
      </w:r>
      <w:r w:rsidRPr="002E1017">
        <w:rPr>
          <w:rFonts w:ascii="Courier New" w:eastAsia="Times New Roman" w:hAnsi="Courier New" w:cs="Times New Roman"/>
          <w:noProof/>
          <w:sz w:val="16"/>
          <w:szCs w:val="20"/>
          <w:lang w:val="en-GB"/>
        </w:rPr>
        <w:t xml:space="preserve"> (CONTAINING CondReconfigExecCondSCG-r17) </w:t>
      </w:r>
      <w:r w:rsidRPr="002E1017">
        <w:rPr>
          <w:rFonts w:ascii="Courier New" w:eastAsia="Times New Roman" w:hAnsi="Courier New" w:cs="Times New Roman"/>
          <w:noProof/>
          <w:color w:val="993366"/>
          <w:sz w:val="16"/>
          <w:szCs w:val="20"/>
          <w:lang w:val="en-GB"/>
        </w:rPr>
        <w:t>OPTIONAL</w:t>
      </w:r>
      <w:r w:rsidRPr="002E1017">
        <w:rPr>
          <w:rFonts w:ascii="Courier New" w:eastAsia="Times New Roman" w:hAnsi="Courier New" w:cs="Times New Roman"/>
          <w:noProof/>
          <w:sz w:val="16"/>
          <w:szCs w:val="20"/>
          <w:lang w:val="en-GB"/>
        </w:rPr>
        <w:t xml:space="preserve">,    </w:t>
      </w:r>
      <w:r w:rsidRPr="002E1017">
        <w:rPr>
          <w:rFonts w:ascii="Courier New" w:eastAsia="Times New Roman" w:hAnsi="Courier New" w:cs="Times New Roman"/>
          <w:noProof/>
          <w:color w:val="808080"/>
          <w:sz w:val="16"/>
          <w:szCs w:val="20"/>
          <w:lang w:val="en-GB"/>
        </w:rPr>
        <w:t>-- Need M</w:t>
      </w:r>
    </w:p>
    <w:p w14:paraId="7483DAF3"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E1017">
        <w:rPr>
          <w:rFonts w:ascii="Courier New" w:eastAsia="Times New Roman" w:hAnsi="Courier New" w:cs="Times New Roman"/>
          <w:noProof/>
          <w:sz w:val="16"/>
          <w:szCs w:val="20"/>
          <w:lang w:val="en-GB"/>
        </w:rPr>
        <w:t xml:space="preserve">    ...</w:t>
      </w:r>
    </w:p>
    <w:p w14:paraId="0173809C"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E1017">
        <w:rPr>
          <w:rFonts w:ascii="Courier New" w:eastAsia="Times New Roman" w:hAnsi="Courier New" w:cs="Times New Roman"/>
          <w:noProof/>
          <w:sz w:val="16"/>
          <w:szCs w:val="20"/>
          <w:lang w:val="en-GB"/>
        </w:rPr>
        <w:t>}</w:t>
      </w:r>
    </w:p>
    <w:p w14:paraId="47199C8A"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3C9738FE"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E1017">
        <w:rPr>
          <w:rFonts w:ascii="Courier New" w:eastAsia="Times New Roman" w:hAnsi="Courier New" w:cs="Times New Roman"/>
          <w:noProof/>
          <w:sz w:val="16"/>
          <w:szCs w:val="20"/>
          <w:lang w:val="en-GB"/>
        </w:rPr>
        <w:t xml:space="preserve">CondExecutionCondToReleaseList-r18 ::= </w:t>
      </w:r>
      <w:r w:rsidRPr="002E1017">
        <w:rPr>
          <w:rFonts w:ascii="Courier New" w:eastAsia="Times New Roman" w:hAnsi="Courier New" w:cs="Times New Roman"/>
          <w:noProof/>
          <w:color w:val="993366"/>
          <w:sz w:val="16"/>
          <w:szCs w:val="20"/>
          <w:lang w:val="en-GB"/>
        </w:rPr>
        <w:t>SEQUENCE</w:t>
      </w:r>
      <w:r w:rsidRPr="002E1017">
        <w:rPr>
          <w:rFonts w:ascii="Courier New" w:eastAsia="Times New Roman" w:hAnsi="Courier New" w:cs="Times New Roman"/>
          <w:noProof/>
          <w:sz w:val="16"/>
          <w:szCs w:val="20"/>
          <w:lang w:val="en-GB"/>
        </w:rPr>
        <w:t xml:space="preserve"> (</w:t>
      </w:r>
      <w:r w:rsidRPr="002E1017">
        <w:rPr>
          <w:rFonts w:ascii="Courier New" w:eastAsia="Times New Roman" w:hAnsi="Courier New" w:cs="Times New Roman"/>
          <w:noProof/>
          <w:color w:val="993366"/>
          <w:sz w:val="16"/>
          <w:szCs w:val="20"/>
          <w:lang w:val="en-GB"/>
        </w:rPr>
        <w:t>SIZE</w:t>
      </w:r>
      <w:r w:rsidRPr="002E1017">
        <w:rPr>
          <w:rFonts w:ascii="Courier New" w:eastAsia="Times New Roman" w:hAnsi="Courier New" w:cs="Times New Roman"/>
          <w:noProof/>
          <w:sz w:val="16"/>
          <w:szCs w:val="20"/>
          <w:lang w:val="en-GB"/>
        </w:rPr>
        <w:t xml:space="preserve"> (1.. maxNrofCondCells-r16))</w:t>
      </w:r>
      <w:r w:rsidRPr="002E1017">
        <w:rPr>
          <w:rFonts w:ascii="Courier New" w:eastAsia="Times New Roman" w:hAnsi="Courier New" w:cs="Times New Roman"/>
          <w:noProof/>
          <w:color w:val="993366"/>
          <w:sz w:val="16"/>
          <w:szCs w:val="20"/>
          <w:lang w:val="en-GB"/>
        </w:rPr>
        <w:t xml:space="preserve"> OF</w:t>
      </w:r>
      <w:r w:rsidRPr="002E1017">
        <w:rPr>
          <w:rFonts w:ascii="Courier New" w:eastAsia="Times New Roman" w:hAnsi="Courier New" w:cs="Times New Roman"/>
          <w:noProof/>
          <w:sz w:val="16"/>
          <w:szCs w:val="20"/>
          <w:lang w:val="en-GB"/>
        </w:rPr>
        <w:t xml:space="preserve"> CondReconfigId-r16</w:t>
      </w:r>
    </w:p>
    <w:p w14:paraId="10724BEE"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0BD7B345"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2E1017">
        <w:rPr>
          <w:rFonts w:ascii="Courier New" w:eastAsia="Times New Roman" w:hAnsi="Courier New" w:cs="Times New Roman"/>
          <w:noProof/>
          <w:color w:val="808080"/>
          <w:sz w:val="16"/>
          <w:szCs w:val="20"/>
          <w:lang w:val="en-GB"/>
        </w:rPr>
        <w:t>-- TAG-CONDRECONFIGTOADDMODLIST-STOP</w:t>
      </w:r>
    </w:p>
    <w:p w14:paraId="6D050E51" w14:textId="77777777" w:rsidR="00557D1C" w:rsidRDefault="00557D1C" w:rsidP="00557D1C">
      <w:pPr>
        <w:jc w:val="both"/>
        <w:rPr>
          <w:rFonts w:eastAsia="Malgun Gothic"/>
          <w:lang w:val="en-GB" w:eastAsia="ko-KR"/>
        </w:rPr>
      </w:pPr>
    </w:p>
    <w:p w14:paraId="760338BA" w14:textId="1B244AF2" w:rsidR="00557D1C" w:rsidRDefault="00557D1C" w:rsidP="00557D1C">
      <w:pPr>
        <w:jc w:val="both"/>
        <w:rPr>
          <w:rFonts w:eastAsia="Malgun Gothic"/>
          <w:lang w:val="en-GB" w:eastAsia="ko-KR"/>
        </w:rPr>
      </w:pPr>
      <w:r>
        <w:rPr>
          <w:rFonts w:eastAsia="Malgun Gothic"/>
          <w:lang w:val="en-GB" w:eastAsia="ko-KR"/>
        </w:rPr>
        <w:t>A UE may be</w:t>
      </w:r>
      <w:r w:rsidR="008D613F">
        <w:rPr>
          <w:rFonts w:eastAsia="Malgun Gothic"/>
          <w:lang w:val="en-GB" w:eastAsia="ko-KR"/>
        </w:rPr>
        <w:t xml:space="preserve"> </w:t>
      </w:r>
      <w:r>
        <w:rPr>
          <w:rFonts w:eastAsia="Malgun Gothic"/>
          <w:lang w:val="en-GB" w:eastAsia="ko-KR"/>
        </w:rPr>
        <w:t xml:space="preserve">configured with conditional reconfiguration configuration without execution conditions. In R18, a UE </w:t>
      </w:r>
      <w:r w:rsidR="00340215">
        <w:rPr>
          <w:rFonts w:eastAsia="Malgun Gothic"/>
          <w:lang w:val="en-GB" w:eastAsia="ko-KR"/>
        </w:rPr>
        <w:t>considers</w:t>
      </w:r>
      <w:r>
        <w:rPr>
          <w:rFonts w:eastAsia="Malgun Gothic"/>
          <w:lang w:val="en-GB" w:eastAsia="ko-KR"/>
        </w:rPr>
        <w:t xml:space="preserve"> whether a neighbour cell is a CPAC candidate cell based on whether </w:t>
      </w:r>
      <w:r w:rsidRPr="002E1017">
        <w:rPr>
          <w:rFonts w:eastAsia="Malgun Gothic"/>
          <w:lang w:val="en-GB" w:eastAsia="ko-KR"/>
        </w:rPr>
        <w:t>condRRCReconfig</w:t>
      </w:r>
      <w:r>
        <w:rPr>
          <w:rFonts w:eastAsia="Malgun Gothic"/>
          <w:lang w:val="en-GB" w:eastAsia="ko-KR"/>
        </w:rPr>
        <w:t xml:space="preserve"> is configured or not. </w:t>
      </w:r>
      <w:r w:rsidRPr="00D208DF">
        <w:rPr>
          <w:rFonts w:eastAsia="Malgun Gothic"/>
          <w:lang w:val="en-GB" w:eastAsia="ko-KR"/>
        </w:rPr>
        <w:t>With subsequent CPAC, it is possible for the network to release the execution conditions and keep condRRCReconfig-r16. Unless the execution conditions are configured, UE does not evaluate those cells for CPAC. Therefore, the UE needs to report to the network a cell as a candidate cell, only when the execution conditions are also available, since CPAC is possible only to those cells</w:t>
      </w:r>
    </w:p>
    <w:p w14:paraId="74A428C9" w14:textId="4516697F" w:rsidR="00557D1C" w:rsidRDefault="00557D1C" w:rsidP="00557D1C">
      <w:pPr>
        <w:jc w:val="both"/>
        <w:rPr>
          <w:rFonts w:eastAsia="Malgun Gothic"/>
          <w:b/>
          <w:lang w:val="en-GB" w:eastAsia="ko-KR"/>
        </w:rPr>
      </w:pPr>
      <w:r>
        <w:rPr>
          <w:rFonts w:eastAsia="Malgun Gothic"/>
          <w:b/>
          <w:lang w:val="en-GB" w:eastAsia="ko-KR"/>
        </w:rPr>
        <w:t>Proposal 1-2</w:t>
      </w:r>
      <w:r w:rsidRPr="00DD212B">
        <w:rPr>
          <w:rFonts w:eastAsia="Malgun Gothic"/>
          <w:b/>
          <w:lang w:val="en-GB" w:eastAsia="ko-KR"/>
        </w:rPr>
        <w:t>:</w:t>
      </w:r>
      <w:r>
        <w:rPr>
          <w:rFonts w:eastAsia="Malgun Gothic"/>
          <w:b/>
          <w:lang w:val="en-GB" w:eastAsia="ko-KR"/>
        </w:rPr>
        <w:t xml:space="preserve"> </w:t>
      </w:r>
      <w:r w:rsidR="00935615">
        <w:rPr>
          <w:rFonts w:eastAsia="Malgun Gothic"/>
          <w:b/>
          <w:lang w:val="en-GB" w:eastAsia="ko-KR"/>
        </w:rPr>
        <w:t>For MRO of subsequent CPAC</w:t>
      </w:r>
      <w:r>
        <w:rPr>
          <w:rFonts w:eastAsia="Malgun Gothic"/>
          <w:b/>
          <w:lang w:val="en-GB" w:eastAsia="ko-KR"/>
        </w:rPr>
        <w:t xml:space="preserve">, UE </w:t>
      </w:r>
      <w:r w:rsidR="00340215">
        <w:rPr>
          <w:rFonts w:eastAsia="Malgun Gothic"/>
          <w:b/>
          <w:lang w:val="en-GB" w:eastAsia="ko-KR"/>
        </w:rPr>
        <w:t>considers</w:t>
      </w:r>
      <w:r>
        <w:rPr>
          <w:rFonts w:eastAsia="Malgun Gothic"/>
          <w:b/>
          <w:lang w:val="en-GB" w:eastAsia="ko-KR"/>
        </w:rPr>
        <w:t xml:space="preserve"> a neighbour cell as a candidate PSCell only </w:t>
      </w:r>
      <w:r w:rsidRPr="001137FE">
        <w:rPr>
          <w:rFonts w:eastAsia="Malgun Gothic"/>
          <w:b/>
          <w:lang w:val="en-GB" w:eastAsia="ko-KR"/>
        </w:rPr>
        <w:t>if the candidate PSCell has the execution conditions configured</w:t>
      </w:r>
      <w:r>
        <w:rPr>
          <w:rFonts w:eastAsia="Malgun Gothic"/>
          <w:b/>
          <w:lang w:val="en-GB" w:eastAsia="ko-KR"/>
        </w:rPr>
        <w:t>.</w:t>
      </w:r>
    </w:p>
    <w:p w14:paraId="58BD928A" w14:textId="77777777" w:rsidR="00557D1C" w:rsidRDefault="00557D1C" w:rsidP="00557D1C">
      <w:pPr>
        <w:jc w:val="both"/>
        <w:rPr>
          <w:rFonts w:eastAsia="Malgun Gothic"/>
          <w:lang w:val="en-GB" w:eastAsia="ko-KR"/>
        </w:rPr>
      </w:pPr>
      <w:r w:rsidRPr="00F35EAE">
        <w:rPr>
          <w:rFonts w:eastAsia="Malgun Gothic"/>
          <w:lang w:val="en-GB" w:eastAsia="ko-KR"/>
        </w:rPr>
        <w:t>Another aspe</w:t>
      </w:r>
      <w:r>
        <w:rPr>
          <w:rFonts w:eastAsia="Malgun Gothic"/>
          <w:lang w:val="en-GB" w:eastAsia="ko-KR"/>
        </w:rPr>
        <w:t>ct that needs to be discussed is</w:t>
      </w:r>
      <w:r w:rsidRPr="00F35EAE">
        <w:rPr>
          <w:rFonts w:eastAsia="Malgun Gothic"/>
          <w:lang w:val="en-GB" w:eastAsia="ko-KR"/>
        </w:rPr>
        <w:t xml:space="preserve"> reporting of the timeSinceCPAC-Reconfig</w:t>
      </w:r>
      <w:r>
        <w:rPr>
          <w:rFonts w:eastAsia="Malgun Gothic"/>
          <w:lang w:val="en-GB" w:eastAsia="ko-KR"/>
        </w:rPr>
        <w:t xml:space="preserve">, the </w:t>
      </w:r>
      <w:r w:rsidRPr="00F35EAE">
        <w:rPr>
          <w:rFonts w:eastAsia="Malgun Gothic"/>
          <w:lang w:val="en-GB" w:eastAsia="ko-KR"/>
        </w:rPr>
        <w:t>time elapsed between the initiation of the execution of conditional reconfiguration for the target PSCell and the reception of the last conditionalReconfiguration for the SCG including the condRRCReconfig of the target PSCell</w:t>
      </w:r>
      <w:r>
        <w:rPr>
          <w:rFonts w:eastAsia="Malgun Gothic"/>
          <w:lang w:val="en-GB" w:eastAsia="ko-KR"/>
        </w:rPr>
        <w:t xml:space="preserve">. This is included to identify the case where the near failure occurred because </w:t>
      </w:r>
      <w:r w:rsidRPr="00F35EAE">
        <w:rPr>
          <w:rFonts w:eastAsia="Malgun Gothic"/>
          <w:lang w:val="en-GB" w:eastAsia="ko-KR"/>
        </w:rPr>
        <w:t>conditionalReconfiguration</w:t>
      </w:r>
      <w:r>
        <w:rPr>
          <w:rFonts w:eastAsia="Malgun Gothic"/>
          <w:lang w:val="en-GB" w:eastAsia="ko-KR"/>
        </w:rPr>
        <w:t xml:space="preserve"> is received late. Obviously, for subsequent CPAC,the scenario is not applicable. So UE can avoid this reporting. The absence of the field can also help the network to identify if the CPAC is subsequent CPAC.</w:t>
      </w:r>
    </w:p>
    <w:p w14:paraId="7BABAB25" w14:textId="0FB46FBA" w:rsidR="00557D1C" w:rsidRDefault="00557D1C" w:rsidP="00557D1C">
      <w:pPr>
        <w:jc w:val="both"/>
        <w:rPr>
          <w:rFonts w:eastAsia="Malgun Gothic"/>
          <w:b/>
          <w:lang w:val="en-GB" w:eastAsia="ko-KR"/>
        </w:rPr>
      </w:pPr>
      <w:r>
        <w:rPr>
          <w:rFonts w:eastAsia="Malgun Gothic"/>
          <w:b/>
          <w:lang w:val="en-GB" w:eastAsia="ko-KR"/>
        </w:rPr>
        <w:t>Proposal 1-3</w:t>
      </w:r>
      <w:r w:rsidRPr="00DD212B">
        <w:rPr>
          <w:rFonts w:eastAsia="Malgun Gothic"/>
          <w:b/>
          <w:lang w:val="en-GB" w:eastAsia="ko-KR"/>
        </w:rPr>
        <w:t>:</w:t>
      </w:r>
      <w:r>
        <w:rPr>
          <w:rFonts w:eastAsia="Malgun Gothic"/>
          <w:b/>
          <w:lang w:val="en-GB" w:eastAsia="ko-KR"/>
        </w:rPr>
        <w:t xml:space="preserve"> When the PSCell Addition or PSCellChange is due to</w:t>
      </w:r>
      <w:r w:rsidRPr="00557D1C">
        <w:t xml:space="preserve"> </w:t>
      </w:r>
      <w:r w:rsidRPr="00557D1C">
        <w:rPr>
          <w:rFonts w:eastAsia="Malgun Gothic"/>
          <w:b/>
          <w:lang w:val="en-GB" w:eastAsia="ko-KR"/>
        </w:rPr>
        <w:t xml:space="preserve">subsequent CPAC, the UE </w:t>
      </w:r>
      <w:r>
        <w:rPr>
          <w:rFonts w:eastAsia="Malgun Gothic"/>
          <w:b/>
          <w:lang w:val="en-GB" w:eastAsia="ko-KR"/>
        </w:rPr>
        <w:t>doesn’t include</w:t>
      </w:r>
      <w:r w:rsidRPr="00557D1C">
        <w:rPr>
          <w:rFonts w:eastAsia="Malgun Gothic"/>
          <w:b/>
          <w:lang w:val="en-GB" w:eastAsia="ko-KR"/>
        </w:rPr>
        <w:t xml:space="preserve"> the field timeSinceCPAC-Reconfig</w:t>
      </w:r>
      <w:r>
        <w:rPr>
          <w:rFonts w:eastAsia="Malgun Gothic"/>
          <w:b/>
          <w:lang w:val="en-GB" w:eastAsia="ko-KR"/>
        </w:rPr>
        <w:t xml:space="preserve"> in SPR.</w:t>
      </w:r>
    </w:p>
    <w:p w14:paraId="03D1A3AE" w14:textId="5D2A406C" w:rsidR="00557D1C" w:rsidRDefault="00557D1C" w:rsidP="00557D1C">
      <w:pPr>
        <w:jc w:val="both"/>
        <w:rPr>
          <w:rFonts w:eastAsia="Malgun Gothic"/>
          <w:b/>
          <w:lang w:val="en-GB" w:eastAsia="ko-KR"/>
        </w:rPr>
      </w:pPr>
      <w:r>
        <w:rPr>
          <w:rFonts w:eastAsia="Malgun Gothic"/>
          <w:b/>
          <w:lang w:val="en-GB" w:eastAsia="ko-KR"/>
        </w:rPr>
        <w:t>Proposal 1-4</w:t>
      </w:r>
      <w:r w:rsidR="00320568" w:rsidRPr="00DD212B">
        <w:rPr>
          <w:rFonts w:eastAsia="Malgun Gothic"/>
          <w:b/>
          <w:lang w:val="en-GB" w:eastAsia="ko-KR"/>
        </w:rPr>
        <w:t>:</w:t>
      </w:r>
      <w:r w:rsidR="00320568">
        <w:rPr>
          <w:rFonts w:eastAsia="Malgun Gothic"/>
          <w:b/>
          <w:lang w:val="en-GB" w:eastAsia="ko-KR"/>
        </w:rPr>
        <w:t xml:space="preserve"> Absence</w:t>
      </w:r>
      <w:r>
        <w:rPr>
          <w:rFonts w:eastAsia="Malgun Gothic"/>
          <w:b/>
          <w:lang w:val="en-GB" w:eastAsia="ko-KR"/>
        </w:rPr>
        <w:t xml:space="preserve"> of </w:t>
      </w:r>
      <w:r w:rsidRPr="00557D1C">
        <w:rPr>
          <w:rFonts w:eastAsia="Malgun Gothic"/>
          <w:b/>
          <w:lang w:val="en-GB" w:eastAsia="ko-KR"/>
        </w:rPr>
        <w:t>timeSinceCPAC-Reconfig</w:t>
      </w:r>
      <w:r>
        <w:rPr>
          <w:rFonts w:eastAsia="Malgun Gothic"/>
          <w:b/>
          <w:lang w:val="en-GB" w:eastAsia="ko-KR"/>
        </w:rPr>
        <w:t xml:space="preserve">  helps network to identify CPAC as subsequent CPAC.No additional field is required for this purpose.</w:t>
      </w:r>
    </w:p>
    <w:p w14:paraId="000B6557" w14:textId="77777777" w:rsidR="00557D1C" w:rsidRPr="00557D1C" w:rsidRDefault="00557D1C" w:rsidP="00557D1C">
      <w:pPr>
        <w:rPr>
          <w:lang w:val="en-GB" w:eastAsia="en-US"/>
        </w:rPr>
      </w:pPr>
    </w:p>
    <w:p w14:paraId="0AADD6E9" w14:textId="6D8AD9A2" w:rsidR="006956E9" w:rsidRDefault="006956E9" w:rsidP="006956E9">
      <w:pPr>
        <w:pStyle w:val="Heading2"/>
      </w:pPr>
      <w:r>
        <w:lastRenderedPageBreak/>
        <w:t>MRO for LTM</w:t>
      </w:r>
    </w:p>
    <w:p w14:paraId="6364DDF8" w14:textId="6E1C0213" w:rsidR="006956E9" w:rsidRDefault="006956E9" w:rsidP="006956E9">
      <w:pPr>
        <w:rPr>
          <w:lang w:val="en-GB" w:eastAsia="en-US"/>
        </w:rPr>
      </w:pPr>
      <w:r w:rsidRPr="001738BC">
        <w:rPr>
          <w:lang w:val="en-GB" w:eastAsia="en-US"/>
        </w:rPr>
        <w:t>For MRO</w:t>
      </w:r>
      <w:r>
        <w:rPr>
          <w:lang w:val="en-GB" w:eastAsia="en-US"/>
        </w:rPr>
        <w:t xml:space="preserve"> for LTM, RAN2 </w:t>
      </w:r>
      <w:r w:rsidR="00CB4DD6">
        <w:rPr>
          <w:lang w:val="en-GB" w:eastAsia="en-US"/>
        </w:rPr>
        <w:t>decided to consider the following in</w:t>
      </w:r>
      <w:r w:rsidR="000C3BA7">
        <w:rPr>
          <w:lang w:val="en-GB" w:eastAsia="en-US"/>
        </w:rPr>
        <w:t xml:space="preserve"> RAN2#125bis [2]</w:t>
      </w:r>
      <w:r>
        <w:rPr>
          <w:lang w:val="en-GB" w:eastAsia="en-US"/>
        </w:rPr>
        <w:t>.</w:t>
      </w:r>
    </w:p>
    <w:p w14:paraId="1DC44E45" w14:textId="77777777" w:rsidR="00CB4DD6" w:rsidRDefault="00CB4DD6" w:rsidP="00CB4DD6">
      <w:pPr>
        <w:pStyle w:val="Agreement"/>
        <w:rPr>
          <w:lang w:eastAsia="ja-JP"/>
        </w:rPr>
      </w:pPr>
      <w:r>
        <w:rPr>
          <w:lang w:eastAsia="ja-JP"/>
        </w:rPr>
        <w:t>RAN2 considers SHR, RA report and RLF for MCG LTM SON.</w:t>
      </w:r>
    </w:p>
    <w:p w14:paraId="0EFB6DA8" w14:textId="77777777" w:rsidR="00CB4DD6" w:rsidRDefault="00CB4DD6" w:rsidP="00CB4DD6">
      <w:pPr>
        <w:pStyle w:val="Agreement"/>
        <w:rPr>
          <w:lang w:eastAsia="ja-JP"/>
        </w:rPr>
      </w:pPr>
      <w:r>
        <w:rPr>
          <w:lang w:eastAsia="ja-JP"/>
        </w:rPr>
        <w:t>RAN2 will start work on MCG LTM.</w:t>
      </w:r>
    </w:p>
    <w:p w14:paraId="2668CE6F" w14:textId="7F05EB3A" w:rsidR="00CB4DD6" w:rsidRDefault="00CB4DD6" w:rsidP="006956E9">
      <w:pPr>
        <w:rPr>
          <w:lang w:val="en-GB" w:eastAsia="en-US"/>
        </w:rPr>
      </w:pPr>
      <w:r>
        <w:rPr>
          <w:lang w:val="en-GB" w:eastAsia="en-US"/>
        </w:rPr>
        <w:t>RAN2 also identified the scenarios and subcases to be considered for LTM.</w:t>
      </w:r>
    </w:p>
    <w:p w14:paraId="211E1B11" w14:textId="79E96A88" w:rsidR="00CB4DD6" w:rsidRDefault="00CB4DD6" w:rsidP="006956E9">
      <w:pPr>
        <w:rPr>
          <w:lang w:val="en-GB" w:eastAsia="en-US"/>
        </w:rPr>
      </w:pPr>
      <w:r>
        <w:rPr>
          <w:lang w:val="en-GB" w:eastAsia="en-US"/>
        </w:rPr>
        <w:t>In RAN2#126, RAN2 discussed further on the contents of RLF report</w:t>
      </w:r>
      <w:r w:rsidR="00B9605A">
        <w:rPr>
          <w:lang w:val="en-GB" w:eastAsia="en-US"/>
        </w:rPr>
        <w:t xml:space="preserve">. In this </w:t>
      </w:r>
      <w:r w:rsidR="00320568">
        <w:rPr>
          <w:lang w:val="en-GB" w:eastAsia="en-US"/>
        </w:rPr>
        <w:t>contribution,</w:t>
      </w:r>
      <w:r w:rsidR="00B9605A">
        <w:rPr>
          <w:lang w:val="en-GB" w:eastAsia="en-US"/>
        </w:rPr>
        <w:t xml:space="preserve"> we discuss on some of the remaining issues.</w:t>
      </w:r>
    </w:p>
    <w:p w14:paraId="7DE1B706" w14:textId="77777777" w:rsidR="006956E9" w:rsidRPr="006359E3" w:rsidRDefault="006956E9" w:rsidP="006956E9">
      <w:pPr>
        <w:jc w:val="both"/>
        <w:rPr>
          <w:rFonts w:eastAsia="Malgun Gothic"/>
          <w:b/>
          <w:u w:val="single"/>
          <w:lang w:val="en-GB" w:eastAsia="ko-KR"/>
        </w:rPr>
      </w:pPr>
      <w:r w:rsidRPr="006359E3">
        <w:rPr>
          <w:rFonts w:eastAsia="Malgun Gothic"/>
          <w:b/>
          <w:u w:val="single"/>
          <w:lang w:val="en-GB" w:eastAsia="ko-KR"/>
        </w:rPr>
        <w:t>Random Access Information for LTM</w:t>
      </w:r>
    </w:p>
    <w:p w14:paraId="573761E8" w14:textId="7D5333EF" w:rsidR="006956E9" w:rsidRDefault="006956E9" w:rsidP="006956E9">
      <w:pPr>
        <w:jc w:val="both"/>
        <w:rPr>
          <w:rFonts w:eastAsia="Malgun Gothic"/>
          <w:b/>
          <w:lang w:val="en-GB" w:eastAsia="ko-KR"/>
        </w:rPr>
      </w:pPr>
      <w:r>
        <w:rPr>
          <w:rFonts w:eastAsia="Malgun Gothic"/>
          <w:b/>
          <w:lang w:val="en-GB" w:eastAsia="ko-KR"/>
        </w:rPr>
        <w:t xml:space="preserve">Proposal </w:t>
      </w:r>
      <w:r w:rsidR="00557D1C">
        <w:rPr>
          <w:rFonts w:eastAsia="Malgun Gothic"/>
          <w:b/>
          <w:lang w:val="en-GB" w:eastAsia="ko-KR"/>
        </w:rPr>
        <w:t>2</w:t>
      </w:r>
      <w:r w:rsidR="001D528B">
        <w:rPr>
          <w:rFonts w:eastAsia="Malgun Gothic"/>
          <w:b/>
          <w:lang w:val="en-GB" w:eastAsia="ko-KR"/>
        </w:rPr>
        <w:t>-</w:t>
      </w:r>
      <w:r w:rsidR="00B9605A">
        <w:rPr>
          <w:rFonts w:eastAsia="Malgun Gothic"/>
          <w:b/>
          <w:lang w:val="en-GB" w:eastAsia="ko-KR"/>
        </w:rPr>
        <w:t>1</w:t>
      </w:r>
      <w:r w:rsidRPr="00DD212B">
        <w:rPr>
          <w:rFonts w:eastAsia="Malgun Gothic"/>
          <w:b/>
          <w:lang w:val="en-GB" w:eastAsia="ko-KR"/>
        </w:rPr>
        <w:t>:</w:t>
      </w:r>
      <w:r>
        <w:rPr>
          <w:rFonts w:eastAsia="Malgun Gothic"/>
          <w:b/>
          <w:lang w:val="en-GB" w:eastAsia="ko-KR"/>
        </w:rPr>
        <w:t xml:space="preserve"> A new RA purpose is used for LTM cell switch and early synchronisation for TA.</w:t>
      </w:r>
    </w:p>
    <w:p w14:paraId="02B3DD86" w14:textId="77777777" w:rsidR="006956E9" w:rsidRDefault="006956E9" w:rsidP="006956E9">
      <w:pPr>
        <w:jc w:val="both"/>
        <w:rPr>
          <w:rFonts w:eastAsia="Malgun Gothic"/>
          <w:lang w:val="en-GB" w:eastAsia="ko-KR"/>
        </w:rPr>
      </w:pPr>
      <w:r>
        <w:rPr>
          <w:rFonts w:eastAsia="Malgun Gothic"/>
          <w:lang w:val="en-GB" w:eastAsia="ko-KR"/>
        </w:rPr>
        <w:t>We understand that</w:t>
      </w:r>
      <w:r w:rsidRPr="005523CD">
        <w:rPr>
          <w:rFonts w:eastAsia="Malgun Gothic"/>
          <w:lang w:val="en-GB" w:eastAsia="ko-KR"/>
        </w:rPr>
        <w:t xml:space="preserve"> the random access optimisation for the early TA needs to be done by</w:t>
      </w:r>
      <w:r>
        <w:rPr>
          <w:rFonts w:eastAsia="Malgun Gothic"/>
          <w:lang w:val="en-GB" w:eastAsia="ko-KR"/>
        </w:rPr>
        <w:t xml:space="preserve"> both</w:t>
      </w:r>
      <w:r w:rsidRPr="005523CD">
        <w:rPr>
          <w:rFonts w:eastAsia="Malgun Gothic"/>
          <w:lang w:val="en-GB" w:eastAsia="ko-KR"/>
        </w:rPr>
        <w:t xml:space="preserve"> the source cell and </w:t>
      </w:r>
      <w:r>
        <w:rPr>
          <w:rFonts w:eastAsia="Malgun Gothic"/>
          <w:lang w:val="en-GB" w:eastAsia="ko-KR"/>
        </w:rPr>
        <w:t>candidate cell. For e.g. the thresholds at which the early TA is triggered is decided by source cell, while the RA parameters are decided by the candidate cell. The configuration of thresholds will make an impact on whether early TA is successful or not. So UE may include both source cell and candidate cell identifier in the RA report.</w:t>
      </w:r>
    </w:p>
    <w:p w14:paraId="494601CB" w14:textId="538E12D9" w:rsidR="006956E9" w:rsidRDefault="006956E9" w:rsidP="006956E9">
      <w:pPr>
        <w:jc w:val="both"/>
        <w:rPr>
          <w:rFonts w:eastAsia="Malgun Gothic"/>
          <w:b/>
          <w:lang w:val="en-GB" w:eastAsia="ko-KR"/>
        </w:rPr>
      </w:pPr>
      <w:r>
        <w:rPr>
          <w:rFonts w:eastAsia="Malgun Gothic"/>
          <w:b/>
          <w:lang w:val="en-GB" w:eastAsia="ko-KR"/>
        </w:rPr>
        <w:t xml:space="preserve">Proposal </w:t>
      </w:r>
      <w:r w:rsidR="00557D1C">
        <w:rPr>
          <w:rFonts w:eastAsia="Malgun Gothic"/>
          <w:b/>
          <w:lang w:val="en-GB" w:eastAsia="ko-KR"/>
        </w:rPr>
        <w:t>2</w:t>
      </w:r>
      <w:r w:rsidR="001D528B">
        <w:rPr>
          <w:rFonts w:eastAsia="Malgun Gothic"/>
          <w:b/>
          <w:lang w:val="en-GB" w:eastAsia="ko-KR"/>
        </w:rPr>
        <w:t>-</w:t>
      </w:r>
      <w:r w:rsidR="00B9605A">
        <w:rPr>
          <w:rFonts w:eastAsia="Malgun Gothic"/>
          <w:b/>
          <w:lang w:val="en-GB" w:eastAsia="ko-KR"/>
        </w:rPr>
        <w:t>2</w:t>
      </w:r>
      <w:r w:rsidRPr="00DD212B">
        <w:rPr>
          <w:rFonts w:eastAsia="Malgun Gothic"/>
          <w:b/>
          <w:lang w:val="en-GB" w:eastAsia="ko-KR"/>
        </w:rPr>
        <w:t>:</w:t>
      </w:r>
      <w:r>
        <w:rPr>
          <w:rFonts w:eastAsia="Malgun Gothic"/>
          <w:b/>
          <w:lang w:val="en-GB" w:eastAsia="ko-KR"/>
        </w:rPr>
        <w:t xml:space="preserve"> UE includes the source and candidate cell identifiers in the RA information for early synchronisation for TA.</w:t>
      </w:r>
    </w:p>
    <w:p w14:paraId="1DBFB7B8" w14:textId="77777777" w:rsidR="006956E9" w:rsidRDefault="006956E9" w:rsidP="006956E9">
      <w:pPr>
        <w:jc w:val="both"/>
        <w:rPr>
          <w:rFonts w:eastAsia="Malgun Gothic"/>
          <w:lang w:val="en-GB" w:eastAsia="ko-KR"/>
        </w:rPr>
      </w:pPr>
      <w:r>
        <w:rPr>
          <w:rFonts w:eastAsia="Malgun Gothic"/>
          <w:lang w:val="en-GB" w:eastAsia="ko-KR"/>
        </w:rPr>
        <w:t>It is also important to know whether the random access for early TA is successful and how many attempts are made for early TA.</w:t>
      </w:r>
    </w:p>
    <w:p w14:paraId="5EF7D8B2" w14:textId="09FBD9B0" w:rsidR="006956E9" w:rsidRDefault="006956E9" w:rsidP="006956E9">
      <w:pPr>
        <w:jc w:val="both"/>
        <w:rPr>
          <w:rFonts w:eastAsia="Malgun Gothic"/>
          <w:b/>
          <w:lang w:val="en-GB" w:eastAsia="ko-KR"/>
        </w:rPr>
      </w:pPr>
      <w:r>
        <w:rPr>
          <w:rFonts w:eastAsia="Malgun Gothic"/>
          <w:b/>
          <w:lang w:val="en-GB" w:eastAsia="ko-KR"/>
        </w:rPr>
        <w:t xml:space="preserve">Proposal </w:t>
      </w:r>
      <w:r w:rsidR="00557D1C">
        <w:rPr>
          <w:rFonts w:eastAsia="Malgun Gothic"/>
          <w:b/>
          <w:lang w:val="en-GB" w:eastAsia="ko-KR"/>
        </w:rPr>
        <w:t>2</w:t>
      </w:r>
      <w:r w:rsidR="001D528B">
        <w:rPr>
          <w:rFonts w:eastAsia="Malgun Gothic"/>
          <w:b/>
          <w:lang w:val="en-GB" w:eastAsia="ko-KR"/>
        </w:rPr>
        <w:t>-</w:t>
      </w:r>
      <w:r w:rsidR="00B9605A">
        <w:rPr>
          <w:rFonts w:eastAsia="Malgun Gothic"/>
          <w:b/>
          <w:lang w:val="en-GB" w:eastAsia="ko-KR"/>
        </w:rPr>
        <w:t>3</w:t>
      </w:r>
      <w:r w:rsidRPr="00DD212B">
        <w:rPr>
          <w:rFonts w:eastAsia="Malgun Gothic"/>
          <w:b/>
          <w:lang w:val="en-GB" w:eastAsia="ko-KR"/>
        </w:rPr>
        <w:t>:</w:t>
      </w:r>
      <w:r>
        <w:rPr>
          <w:rFonts w:eastAsia="Malgun Gothic"/>
          <w:b/>
          <w:lang w:val="en-GB" w:eastAsia="ko-KR"/>
        </w:rPr>
        <w:t xml:space="preserve"> If the UE has received TA value in LTM cell switch command, UE reports the TA is successful in the RA information.</w:t>
      </w:r>
    </w:p>
    <w:p w14:paraId="6541101C" w14:textId="39EE1DE2" w:rsidR="006956E9" w:rsidRDefault="006956E9" w:rsidP="006956E9">
      <w:pPr>
        <w:jc w:val="both"/>
        <w:rPr>
          <w:rFonts w:eastAsia="Malgun Gothic"/>
          <w:b/>
          <w:lang w:val="en-GB" w:eastAsia="ko-KR"/>
        </w:rPr>
      </w:pPr>
      <w:r>
        <w:rPr>
          <w:rFonts w:eastAsia="Malgun Gothic"/>
          <w:b/>
          <w:lang w:val="en-GB" w:eastAsia="ko-KR"/>
        </w:rPr>
        <w:t xml:space="preserve">Proposal </w:t>
      </w:r>
      <w:r w:rsidR="00557D1C">
        <w:rPr>
          <w:rFonts w:eastAsia="Malgun Gothic"/>
          <w:b/>
          <w:lang w:val="en-GB" w:eastAsia="ko-KR"/>
        </w:rPr>
        <w:t>2</w:t>
      </w:r>
      <w:r w:rsidR="001D528B">
        <w:rPr>
          <w:rFonts w:eastAsia="Malgun Gothic"/>
          <w:b/>
          <w:lang w:val="en-GB" w:eastAsia="ko-KR"/>
        </w:rPr>
        <w:t>-</w:t>
      </w:r>
      <w:r w:rsidR="00B9605A">
        <w:rPr>
          <w:rFonts w:eastAsia="Malgun Gothic"/>
          <w:b/>
          <w:lang w:val="en-GB" w:eastAsia="ko-KR"/>
        </w:rPr>
        <w:t>4</w:t>
      </w:r>
      <w:r w:rsidRPr="00DD212B">
        <w:rPr>
          <w:rFonts w:eastAsia="Malgun Gothic"/>
          <w:b/>
          <w:lang w:val="en-GB" w:eastAsia="ko-KR"/>
        </w:rPr>
        <w:t>:</w:t>
      </w:r>
      <w:r w:rsidR="000C3BA7">
        <w:rPr>
          <w:rFonts w:eastAsia="Malgun Gothic"/>
          <w:b/>
          <w:lang w:val="en-GB" w:eastAsia="ko-KR"/>
        </w:rPr>
        <w:t xml:space="preserve"> UE reports the </w:t>
      </w:r>
      <w:r>
        <w:rPr>
          <w:rFonts w:eastAsia="Malgun Gothic"/>
          <w:b/>
          <w:lang w:val="en-GB" w:eastAsia="ko-KR"/>
        </w:rPr>
        <w:t>number of PDCCH ordered RACH performed for early TA a candidate cell for a cell switch in the RA information.</w:t>
      </w:r>
    </w:p>
    <w:p w14:paraId="0C13EE26" w14:textId="77777777" w:rsidR="006956E9" w:rsidRDefault="006956E9" w:rsidP="006956E9">
      <w:pPr>
        <w:jc w:val="both"/>
        <w:rPr>
          <w:rFonts w:eastAsia="Malgun Gothic"/>
          <w:lang w:val="en-GB" w:eastAsia="ko-KR"/>
        </w:rPr>
      </w:pPr>
      <w:r w:rsidRPr="007215BC">
        <w:rPr>
          <w:rFonts w:eastAsia="Malgun Gothic"/>
          <w:lang w:val="en-GB" w:eastAsia="ko-KR"/>
        </w:rPr>
        <w:t>Finally, it is important to log the RA report in all the cases-</w:t>
      </w:r>
      <w:r>
        <w:rPr>
          <w:rFonts w:eastAsia="Malgun Gothic"/>
          <w:lang w:val="en-GB" w:eastAsia="ko-KR"/>
        </w:rPr>
        <w:t>RA report</w:t>
      </w:r>
      <w:r w:rsidRPr="007215BC">
        <w:rPr>
          <w:rFonts w:eastAsia="Malgun Gothic"/>
          <w:lang w:val="en-GB" w:eastAsia="ko-KR"/>
        </w:rPr>
        <w:t>,</w:t>
      </w:r>
      <w:r>
        <w:rPr>
          <w:rFonts w:eastAsia="Malgun Gothic"/>
          <w:lang w:val="en-GB" w:eastAsia="ko-KR"/>
        </w:rPr>
        <w:t xml:space="preserve"> </w:t>
      </w:r>
      <w:r w:rsidRPr="007215BC">
        <w:rPr>
          <w:rFonts w:eastAsia="Malgun Gothic"/>
          <w:lang w:val="en-GB" w:eastAsia="ko-KR"/>
        </w:rPr>
        <w:t>RLF</w:t>
      </w:r>
      <w:r>
        <w:rPr>
          <w:rFonts w:eastAsia="Malgun Gothic"/>
          <w:lang w:val="en-GB" w:eastAsia="ko-KR"/>
        </w:rPr>
        <w:t xml:space="preserve"> report</w:t>
      </w:r>
      <w:r w:rsidRPr="007215BC">
        <w:rPr>
          <w:rFonts w:eastAsia="Malgun Gothic"/>
          <w:lang w:val="en-GB" w:eastAsia="ko-KR"/>
        </w:rPr>
        <w:t xml:space="preserve"> and SHR.</w:t>
      </w:r>
    </w:p>
    <w:p w14:paraId="02CC1D2F" w14:textId="24D1E6FE" w:rsidR="006956E9" w:rsidRDefault="006956E9" w:rsidP="006956E9">
      <w:pPr>
        <w:rPr>
          <w:rFonts w:eastAsia="Malgun Gothic"/>
          <w:b/>
          <w:lang w:val="en-GB" w:eastAsia="ko-KR"/>
        </w:rPr>
      </w:pPr>
      <w:r>
        <w:rPr>
          <w:rFonts w:eastAsia="Malgun Gothic"/>
          <w:b/>
          <w:lang w:val="en-GB" w:eastAsia="ko-KR"/>
        </w:rPr>
        <w:t xml:space="preserve">Proposal </w:t>
      </w:r>
      <w:r w:rsidR="00557D1C">
        <w:rPr>
          <w:rFonts w:eastAsia="Malgun Gothic"/>
          <w:b/>
          <w:lang w:val="en-GB" w:eastAsia="ko-KR"/>
        </w:rPr>
        <w:t>2</w:t>
      </w:r>
      <w:r w:rsidR="001D528B">
        <w:rPr>
          <w:rFonts w:eastAsia="Malgun Gothic"/>
          <w:b/>
          <w:lang w:val="en-GB" w:eastAsia="ko-KR"/>
        </w:rPr>
        <w:t>-</w:t>
      </w:r>
      <w:r w:rsidR="00B9605A">
        <w:rPr>
          <w:rFonts w:eastAsia="Malgun Gothic"/>
          <w:b/>
          <w:lang w:val="en-GB" w:eastAsia="ko-KR"/>
        </w:rPr>
        <w:t>5</w:t>
      </w:r>
      <w:r w:rsidRPr="00DD212B">
        <w:rPr>
          <w:rFonts w:eastAsia="Malgun Gothic"/>
          <w:b/>
          <w:lang w:val="en-GB" w:eastAsia="ko-KR"/>
        </w:rPr>
        <w:t>:</w:t>
      </w:r>
      <w:r>
        <w:rPr>
          <w:rFonts w:eastAsia="Malgun Gothic"/>
          <w:b/>
          <w:lang w:val="en-GB" w:eastAsia="ko-KR"/>
        </w:rPr>
        <w:t xml:space="preserve"> RA information for early TA is included in RA report, RLF report and SHR.</w:t>
      </w:r>
    </w:p>
    <w:p w14:paraId="2915D854" w14:textId="77777777" w:rsidR="006956E9" w:rsidRPr="006359E3" w:rsidRDefault="006956E9" w:rsidP="006956E9">
      <w:pPr>
        <w:jc w:val="both"/>
        <w:rPr>
          <w:rFonts w:eastAsia="Malgun Gothic"/>
          <w:u w:val="single"/>
          <w:lang w:val="en-GB" w:eastAsia="ko-KR"/>
        </w:rPr>
      </w:pPr>
      <w:r w:rsidRPr="006359E3">
        <w:rPr>
          <w:rFonts w:eastAsia="Malgun Gothic"/>
          <w:b/>
          <w:u w:val="single"/>
          <w:lang w:val="en-GB" w:eastAsia="ko-KR"/>
        </w:rPr>
        <w:t>SHR trigger</w:t>
      </w:r>
      <w:r>
        <w:rPr>
          <w:rFonts w:eastAsia="Malgun Gothic"/>
          <w:b/>
          <w:u w:val="single"/>
          <w:lang w:val="en-GB" w:eastAsia="ko-KR"/>
        </w:rPr>
        <w:t xml:space="preserve"> for LTM</w:t>
      </w:r>
    </w:p>
    <w:p w14:paraId="4618D194" w14:textId="77777777" w:rsidR="006956E9" w:rsidRPr="00222DAC" w:rsidRDefault="006956E9" w:rsidP="006956E9">
      <w:pPr>
        <w:jc w:val="both"/>
        <w:rPr>
          <w:rFonts w:eastAsia="Malgun Gothic"/>
          <w:b/>
          <w:lang w:val="en-GB" w:eastAsia="ko-KR"/>
        </w:rPr>
      </w:pPr>
      <w:r w:rsidRPr="006359E3">
        <w:rPr>
          <w:rFonts w:eastAsia="Malgun Gothic"/>
          <w:lang w:val="en-GB" w:eastAsia="ko-KR"/>
        </w:rPr>
        <w:t>In our understanding the existing SHR triggers based on T310,T312, T304 are enough for the LTM. LTM is also a type of handover and the optimisations are quite similar.</w:t>
      </w:r>
      <w:r>
        <w:rPr>
          <w:rFonts w:eastAsia="Malgun Gothic"/>
          <w:lang w:val="en-GB" w:eastAsia="ko-KR"/>
        </w:rPr>
        <w:t xml:space="preserve"> We understand that there may be some specific configurations such as UE based TA measurements or Early Sync that could be of interest to the network. But this can be easily handled by a T304 trigger. For e.g. the value of T304 timer expired for a LTM cell switch which doesn’t use RACH based LTM will be substantially lower than the same for the one which uses RACH. We need to note that the network will configure T304 considering both RACH based LTM and RACHless LTM. So a higher percentage for T304 threshold will be required for RACH based LTM and a lower percentage for RACHless LTM. Thus it is clear that no new trigger is needed for SHR for LTM.</w:t>
      </w:r>
    </w:p>
    <w:p w14:paraId="412CE40C" w14:textId="77777777" w:rsidR="006956E9" w:rsidRPr="00222DAC" w:rsidRDefault="006956E9" w:rsidP="006956E9">
      <w:pPr>
        <w:jc w:val="both"/>
        <w:rPr>
          <w:rFonts w:eastAsia="Malgun Gothic"/>
          <w:b/>
          <w:lang w:val="en-GB" w:eastAsia="ko-KR"/>
        </w:rPr>
      </w:pPr>
      <w:r w:rsidRPr="00222DAC">
        <w:rPr>
          <w:rFonts w:eastAsia="Malgun Gothic"/>
          <w:b/>
          <w:lang w:val="en-GB" w:eastAsia="ko-KR"/>
        </w:rPr>
        <w:t xml:space="preserve">Observation 1: SHR for the cases such as Early TA/UE based LTM can be easily logged using different threshold for T304 </w:t>
      </w:r>
      <w:r>
        <w:rPr>
          <w:rFonts w:eastAsia="Malgun Gothic"/>
          <w:b/>
          <w:lang w:val="en-GB" w:eastAsia="ko-KR"/>
        </w:rPr>
        <w:t>triggers.</w:t>
      </w:r>
    </w:p>
    <w:p w14:paraId="72356C8F" w14:textId="0B630E00" w:rsidR="006956E9" w:rsidRDefault="006956E9" w:rsidP="006956E9">
      <w:pPr>
        <w:jc w:val="both"/>
        <w:rPr>
          <w:rFonts w:eastAsia="Malgun Gothic"/>
          <w:b/>
          <w:lang w:val="en-GB" w:eastAsia="ko-KR"/>
        </w:rPr>
      </w:pPr>
      <w:r>
        <w:rPr>
          <w:rFonts w:eastAsia="Malgun Gothic"/>
          <w:b/>
          <w:lang w:val="en-GB" w:eastAsia="ko-KR"/>
        </w:rPr>
        <w:t xml:space="preserve">Proposal </w:t>
      </w:r>
      <w:r w:rsidR="00557D1C">
        <w:rPr>
          <w:rFonts w:eastAsia="Malgun Gothic"/>
          <w:b/>
          <w:lang w:val="en-GB" w:eastAsia="ko-KR"/>
        </w:rPr>
        <w:t>2</w:t>
      </w:r>
      <w:r w:rsidR="001D528B">
        <w:rPr>
          <w:rFonts w:eastAsia="Malgun Gothic"/>
          <w:b/>
          <w:lang w:val="en-GB" w:eastAsia="ko-KR"/>
        </w:rPr>
        <w:t>-</w:t>
      </w:r>
      <w:r w:rsidR="00B9605A">
        <w:rPr>
          <w:rFonts w:eastAsia="Malgun Gothic"/>
          <w:b/>
          <w:lang w:val="en-GB" w:eastAsia="ko-KR"/>
        </w:rPr>
        <w:t>6</w:t>
      </w:r>
      <w:r w:rsidRPr="00DD212B">
        <w:rPr>
          <w:rFonts w:eastAsia="Malgun Gothic"/>
          <w:b/>
          <w:lang w:val="en-GB" w:eastAsia="ko-KR"/>
        </w:rPr>
        <w:t>:</w:t>
      </w:r>
      <w:r>
        <w:rPr>
          <w:rFonts w:eastAsia="Malgun Gothic"/>
          <w:b/>
          <w:lang w:val="en-GB" w:eastAsia="ko-KR"/>
        </w:rPr>
        <w:t xml:space="preserve"> T310, T312 and T304 based triggers are used for SHR for LTM. No new trigger is needed.</w:t>
      </w:r>
    </w:p>
    <w:p w14:paraId="790DFFA8" w14:textId="77777777" w:rsidR="006956E9" w:rsidRPr="006956E9" w:rsidRDefault="006956E9" w:rsidP="006956E9">
      <w:pPr>
        <w:rPr>
          <w:lang w:val="en-GB" w:eastAsia="en-US"/>
        </w:rPr>
      </w:pPr>
    </w:p>
    <w:p w14:paraId="06929FBE" w14:textId="08904F39" w:rsidR="006956E9" w:rsidRDefault="006956E9" w:rsidP="006956E9">
      <w:pPr>
        <w:pStyle w:val="Heading2"/>
      </w:pPr>
      <w:r>
        <w:t>MRO for CHO with Candidate SCGs</w:t>
      </w:r>
    </w:p>
    <w:p w14:paraId="233BF143" w14:textId="63F99C2B" w:rsidR="0057046A" w:rsidRDefault="00494A3A" w:rsidP="0057046A">
      <w:pPr>
        <w:rPr>
          <w:lang w:val="en-GB" w:eastAsia="en-US"/>
        </w:rPr>
      </w:pPr>
      <w:r>
        <w:rPr>
          <w:lang w:val="en-GB" w:eastAsia="en-US"/>
        </w:rPr>
        <w:t>In RAN2#125bis</w:t>
      </w:r>
      <w:r w:rsidR="000C3BA7">
        <w:rPr>
          <w:lang w:val="en-GB" w:eastAsia="en-US"/>
        </w:rPr>
        <w:t xml:space="preserve"> [2]</w:t>
      </w:r>
      <w:r>
        <w:rPr>
          <w:lang w:val="en-GB" w:eastAsia="en-US"/>
        </w:rPr>
        <w:t xml:space="preserve">, </w:t>
      </w:r>
      <w:r w:rsidR="0057046A">
        <w:rPr>
          <w:lang w:val="en-GB" w:eastAsia="en-US"/>
        </w:rPr>
        <w:t>RA</w:t>
      </w:r>
      <w:r>
        <w:rPr>
          <w:lang w:val="en-GB" w:eastAsia="en-US"/>
        </w:rPr>
        <w:t xml:space="preserve">N2 agreed to </w:t>
      </w:r>
      <w:r w:rsidRPr="00494A3A">
        <w:rPr>
          <w:lang w:val="en-GB" w:eastAsia="en-US"/>
        </w:rPr>
        <w:t xml:space="preserve">study </w:t>
      </w:r>
      <w:r>
        <w:rPr>
          <w:lang w:val="en-GB" w:eastAsia="en-US"/>
        </w:rPr>
        <w:t xml:space="preserve">the </w:t>
      </w:r>
      <w:r w:rsidRPr="00494A3A">
        <w:rPr>
          <w:lang w:val="en-GB" w:eastAsia="en-US"/>
        </w:rPr>
        <w:t>failure and near failure scenarios for CHO with candidate SCGs.</w:t>
      </w:r>
      <w:r w:rsidR="00B9605A">
        <w:rPr>
          <w:lang w:val="en-GB" w:eastAsia="en-US"/>
        </w:rPr>
        <w:t xml:space="preserve"> In RAN2#126,</w:t>
      </w:r>
      <w:r w:rsidR="00B9605A" w:rsidRPr="00B9605A">
        <w:t xml:space="preserve"> </w:t>
      </w:r>
      <w:r w:rsidR="00B9605A" w:rsidRPr="00B9605A">
        <w:rPr>
          <w:lang w:val="en-GB" w:eastAsia="en-US"/>
        </w:rPr>
        <w:t>RAN2</w:t>
      </w:r>
      <w:r w:rsidR="00B9605A">
        <w:rPr>
          <w:lang w:val="en-GB" w:eastAsia="en-US"/>
        </w:rPr>
        <w:t xml:space="preserve"> decided</w:t>
      </w:r>
      <w:r w:rsidR="00B9605A" w:rsidRPr="00B9605A">
        <w:rPr>
          <w:lang w:val="en-GB" w:eastAsia="en-US"/>
        </w:rPr>
        <w:t xml:space="preserve"> to enhance the RLF report with additional information regarding the state of the two execution conditions.</w:t>
      </w:r>
    </w:p>
    <w:p w14:paraId="7C5D655B" w14:textId="797B91C3" w:rsidR="001D528B" w:rsidRDefault="006F6C8C" w:rsidP="0057046A">
      <w:pPr>
        <w:rPr>
          <w:lang w:val="en-GB" w:eastAsia="en-US"/>
        </w:rPr>
      </w:pPr>
      <w:r>
        <w:rPr>
          <w:lang w:val="en-GB" w:eastAsia="en-US"/>
        </w:rPr>
        <w:t xml:space="preserve">UE may report the </w:t>
      </w:r>
      <w:r w:rsidRPr="006F6C8C">
        <w:rPr>
          <w:lang w:val="en-GB" w:eastAsia="en-US"/>
        </w:rPr>
        <w:t xml:space="preserve">conditional </w:t>
      </w:r>
      <w:r w:rsidR="00504B68">
        <w:rPr>
          <w:lang w:val="en-GB" w:eastAsia="en-US"/>
        </w:rPr>
        <w:t>execution</w:t>
      </w:r>
      <w:r w:rsidRPr="006F6C8C">
        <w:rPr>
          <w:lang w:val="en-GB" w:eastAsia="en-US"/>
        </w:rPr>
        <w:t xml:space="preserve"> identifiers</w:t>
      </w:r>
      <w:r w:rsidR="007D7E2E">
        <w:rPr>
          <w:lang w:val="en-GB" w:eastAsia="en-US"/>
        </w:rPr>
        <w:t xml:space="preserve"> correspond</w:t>
      </w:r>
      <w:r>
        <w:rPr>
          <w:lang w:val="en-GB" w:eastAsia="en-US"/>
        </w:rPr>
        <w:t>ing to</w:t>
      </w:r>
      <w:r w:rsidR="007D7E2E">
        <w:rPr>
          <w:lang w:val="en-GB" w:eastAsia="en-US"/>
        </w:rPr>
        <w:t xml:space="preserve"> fulfilled</w:t>
      </w:r>
      <w:r w:rsidR="00D63744">
        <w:rPr>
          <w:lang w:val="en-GB" w:eastAsia="en-US"/>
        </w:rPr>
        <w:t xml:space="preserve"> </w:t>
      </w:r>
      <w:r>
        <w:rPr>
          <w:lang w:val="en-GB" w:eastAsia="en-US"/>
        </w:rPr>
        <w:t>CHO conditions and CP</w:t>
      </w:r>
      <w:r w:rsidR="007D7E2E">
        <w:rPr>
          <w:lang w:val="en-GB" w:eastAsia="en-US"/>
        </w:rPr>
        <w:t xml:space="preserve">AC conditions which are part of CHO with SCG configuration </w:t>
      </w:r>
      <w:r w:rsidR="00504B68">
        <w:rPr>
          <w:lang w:val="en-GB" w:eastAsia="en-US"/>
        </w:rPr>
        <w:t xml:space="preserve">in </w:t>
      </w:r>
      <w:r w:rsidR="007D7E2E">
        <w:rPr>
          <w:lang w:val="en-GB" w:eastAsia="en-US"/>
        </w:rPr>
        <w:t>RLF repor</w:t>
      </w:r>
      <w:r w:rsidR="00504B68">
        <w:rPr>
          <w:lang w:val="en-GB" w:eastAsia="en-US"/>
        </w:rPr>
        <w:t>t/</w:t>
      </w:r>
      <w:r w:rsidR="007D7E2E">
        <w:rPr>
          <w:lang w:val="en-GB" w:eastAsia="en-US"/>
        </w:rPr>
        <w:t>SCGFailureInformation</w:t>
      </w:r>
      <w:r w:rsidR="00504B68">
        <w:rPr>
          <w:lang w:val="en-GB" w:eastAsia="en-US"/>
        </w:rPr>
        <w:t xml:space="preserve"> and </w:t>
      </w:r>
      <w:r w:rsidR="00504B68">
        <w:rPr>
          <w:lang w:val="en-GB" w:eastAsia="en-US"/>
        </w:rPr>
        <w:lastRenderedPageBreak/>
        <w:t xml:space="preserve">SHR/SPR. Similarly measurements of both MCG and SCG and the time information (time of fulfilment </w:t>
      </w:r>
      <w:r w:rsidR="00B9605A">
        <w:rPr>
          <w:lang w:val="en-GB" w:eastAsia="en-US"/>
        </w:rPr>
        <w:t>event</w:t>
      </w:r>
      <w:r w:rsidR="00504B68">
        <w:rPr>
          <w:lang w:val="en-GB" w:eastAsia="en-US"/>
        </w:rPr>
        <w:t xml:space="preserve"> to the failure or success of HO/PSCellChange) are also useful for MRO of CHO with SCGs.</w:t>
      </w:r>
    </w:p>
    <w:p w14:paraId="29456CE6" w14:textId="38512130" w:rsidR="00504B68" w:rsidRDefault="006956E9" w:rsidP="006956E9">
      <w:pPr>
        <w:jc w:val="both"/>
        <w:rPr>
          <w:rFonts w:eastAsia="Malgun Gothic"/>
          <w:b/>
          <w:lang w:val="en-GB" w:eastAsia="ko-KR"/>
        </w:rPr>
      </w:pPr>
      <w:r>
        <w:rPr>
          <w:rFonts w:eastAsia="Malgun Gothic"/>
          <w:b/>
          <w:lang w:val="en-GB" w:eastAsia="ko-KR"/>
        </w:rPr>
        <w:t xml:space="preserve">Proposal </w:t>
      </w:r>
      <w:r w:rsidR="00557D1C">
        <w:rPr>
          <w:rFonts w:eastAsia="Malgun Gothic"/>
          <w:b/>
          <w:lang w:val="en-GB" w:eastAsia="ko-KR"/>
        </w:rPr>
        <w:t>3</w:t>
      </w:r>
      <w:r w:rsidR="00504B68">
        <w:rPr>
          <w:rFonts w:eastAsia="Malgun Gothic"/>
          <w:b/>
          <w:lang w:val="en-GB" w:eastAsia="ko-KR"/>
        </w:rPr>
        <w:t>-</w:t>
      </w:r>
      <w:r w:rsidR="00557D1C">
        <w:rPr>
          <w:rFonts w:eastAsia="Malgun Gothic"/>
          <w:b/>
          <w:lang w:val="en-GB" w:eastAsia="ko-KR"/>
        </w:rPr>
        <w:t>1</w:t>
      </w:r>
      <w:r>
        <w:rPr>
          <w:rFonts w:eastAsia="Malgun Gothic"/>
          <w:b/>
          <w:lang w:val="en-GB" w:eastAsia="ko-KR"/>
        </w:rPr>
        <w:t xml:space="preserve">: </w:t>
      </w:r>
      <w:r w:rsidR="00557D1C">
        <w:rPr>
          <w:rFonts w:eastAsia="Malgun Gothic"/>
          <w:b/>
          <w:lang w:val="en-GB" w:eastAsia="ko-KR"/>
        </w:rPr>
        <w:t xml:space="preserve">For MRO for subsequent CPAC, </w:t>
      </w:r>
      <w:r w:rsidR="00504B68">
        <w:rPr>
          <w:rFonts w:eastAsia="Malgun Gothic"/>
          <w:b/>
          <w:lang w:val="en-GB" w:eastAsia="ko-KR"/>
        </w:rPr>
        <w:t>UE includes following information in RLF report</w:t>
      </w:r>
      <w:r w:rsidR="00B9605A">
        <w:rPr>
          <w:rFonts w:eastAsia="Malgun Gothic"/>
          <w:b/>
          <w:lang w:val="en-GB" w:eastAsia="ko-KR"/>
        </w:rPr>
        <w:t xml:space="preserve"> and SHR</w:t>
      </w:r>
    </w:p>
    <w:p w14:paraId="1D5493F6" w14:textId="150A3FC4" w:rsidR="00504B68" w:rsidRDefault="00504B68" w:rsidP="00504B68">
      <w:pPr>
        <w:pStyle w:val="ListParagraph"/>
        <w:numPr>
          <w:ilvl w:val="0"/>
          <w:numId w:val="48"/>
        </w:numPr>
        <w:jc w:val="both"/>
        <w:rPr>
          <w:rFonts w:eastAsia="Malgun Gothic"/>
          <w:b/>
          <w:lang w:val="en-GB" w:eastAsia="ko-KR"/>
        </w:rPr>
      </w:pPr>
      <w:r>
        <w:rPr>
          <w:rFonts w:eastAsia="Malgun Gothic"/>
          <w:b/>
          <w:lang w:val="en-GB" w:eastAsia="ko-KR"/>
        </w:rPr>
        <w:t>Identifier of fulfilled execution conditions for CHO and CPC</w:t>
      </w:r>
    </w:p>
    <w:p w14:paraId="6594C60D" w14:textId="1C90048D" w:rsidR="006956E9" w:rsidRDefault="00504B68" w:rsidP="00504B68">
      <w:pPr>
        <w:pStyle w:val="ListParagraph"/>
        <w:numPr>
          <w:ilvl w:val="0"/>
          <w:numId w:val="48"/>
        </w:numPr>
        <w:jc w:val="both"/>
        <w:rPr>
          <w:rFonts w:eastAsia="Malgun Gothic"/>
          <w:b/>
          <w:lang w:val="en-GB" w:eastAsia="ko-KR"/>
        </w:rPr>
      </w:pPr>
      <w:r>
        <w:rPr>
          <w:rFonts w:eastAsia="Malgun Gothic"/>
          <w:b/>
          <w:lang w:val="en-GB" w:eastAsia="ko-KR"/>
        </w:rPr>
        <w:t xml:space="preserve">Time between fulfilment of CHO/CPC conditions and the </w:t>
      </w:r>
      <w:r w:rsidR="00257805">
        <w:rPr>
          <w:rFonts w:eastAsia="Malgun Gothic"/>
          <w:b/>
          <w:lang w:val="en-GB" w:eastAsia="ko-KR"/>
        </w:rPr>
        <w:t>occurrence</w:t>
      </w:r>
      <w:r>
        <w:rPr>
          <w:rFonts w:eastAsia="Malgun Gothic"/>
          <w:b/>
          <w:lang w:val="en-GB" w:eastAsia="ko-KR"/>
        </w:rPr>
        <w:t xml:space="preserve"> of failure/near failure. </w:t>
      </w:r>
    </w:p>
    <w:p w14:paraId="37CE4E40" w14:textId="77777777" w:rsidR="00257805" w:rsidRDefault="00257805" w:rsidP="00257805">
      <w:pPr>
        <w:pStyle w:val="ListParagraph"/>
        <w:numPr>
          <w:ilvl w:val="0"/>
          <w:numId w:val="48"/>
        </w:numPr>
        <w:jc w:val="both"/>
        <w:rPr>
          <w:rFonts w:eastAsia="Malgun Gothic"/>
          <w:b/>
          <w:lang w:val="en-GB" w:eastAsia="ko-KR"/>
        </w:rPr>
      </w:pPr>
      <w:r>
        <w:rPr>
          <w:rFonts w:eastAsia="Malgun Gothic"/>
          <w:b/>
          <w:lang w:val="en-GB" w:eastAsia="ko-KR"/>
        </w:rPr>
        <w:t>Measurement results of PCells and PSCells which are candidates for CHO with SCG.</w:t>
      </w:r>
    </w:p>
    <w:p w14:paraId="64D8AF9B" w14:textId="77777777" w:rsidR="00257805" w:rsidRDefault="00257805" w:rsidP="00257805">
      <w:pPr>
        <w:jc w:val="both"/>
        <w:rPr>
          <w:rFonts w:eastAsia="Malgun Gothic"/>
          <w:b/>
          <w:lang w:val="en-GB" w:eastAsia="ko-KR"/>
        </w:rPr>
      </w:pPr>
    </w:p>
    <w:p w14:paraId="5C0B47CC" w14:textId="5F981BC6" w:rsidR="00257805" w:rsidRDefault="00257805" w:rsidP="00257805">
      <w:pPr>
        <w:jc w:val="both"/>
        <w:rPr>
          <w:lang w:val="en-GB" w:eastAsia="en-US"/>
        </w:rPr>
      </w:pPr>
      <w:r w:rsidRPr="00257805">
        <w:rPr>
          <w:lang w:val="en-GB" w:eastAsia="en-US"/>
        </w:rPr>
        <w:t>UE may be configured with multiple</w:t>
      </w:r>
      <w:r>
        <w:rPr>
          <w:lang w:val="en-GB" w:eastAsia="en-US"/>
        </w:rPr>
        <w:t xml:space="preserve"> conditional reconfigurations, for e.g. one for CHO and one for CHO with CPAC. To identify the fulfilled event, UE may report the conditional reconfiguration identifier for satisfied condition in RLF report and SHR.</w:t>
      </w:r>
    </w:p>
    <w:p w14:paraId="696E5152" w14:textId="331198ED" w:rsidR="00257805" w:rsidRPr="00257805" w:rsidRDefault="00557D1C" w:rsidP="00257805">
      <w:pPr>
        <w:jc w:val="both"/>
        <w:rPr>
          <w:lang w:val="en-GB" w:eastAsia="en-US"/>
        </w:rPr>
      </w:pPr>
      <w:r>
        <w:rPr>
          <w:rFonts w:eastAsia="Malgun Gothic"/>
          <w:b/>
          <w:lang w:val="en-GB" w:eastAsia="ko-KR"/>
        </w:rPr>
        <w:t>Proposal 3-2</w:t>
      </w:r>
      <w:r w:rsidR="00257805">
        <w:rPr>
          <w:rFonts w:eastAsia="Malgun Gothic"/>
          <w:b/>
          <w:lang w:val="en-GB" w:eastAsia="ko-KR"/>
        </w:rPr>
        <w:t>: UE includes conditional reconfiguration identifier of the fulfilled condition in RLF report/SHR.</w:t>
      </w:r>
    </w:p>
    <w:p w14:paraId="02991469" w14:textId="77777777" w:rsidR="000C3BA7" w:rsidRPr="000C3BA7" w:rsidRDefault="000C3BA7" w:rsidP="000C3BA7">
      <w:pPr>
        <w:rPr>
          <w:lang w:val="en-GB" w:eastAsia="en-US"/>
        </w:rPr>
      </w:pPr>
    </w:p>
    <w:p w14:paraId="5FF2457F" w14:textId="72E1A9E3" w:rsidR="00A209D6" w:rsidRPr="006E13D1" w:rsidRDefault="008C3057" w:rsidP="003F11FC">
      <w:pPr>
        <w:pStyle w:val="Heading1"/>
        <w:jc w:val="both"/>
      </w:pPr>
      <w:r>
        <w:t>Conclusion</w:t>
      </w:r>
    </w:p>
    <w:p w14:paraId="445AE997" w14:textId="00FCAC13" w:rsidR="007129D3" w:rsidRPr="003B0A74" w:rsidRDefault="00557338" w:rsidP="008C3BA0">
      <w:r w:rsidRPr="003B0A74">
        <w:t xml:space="preserve">Based on the discussion, </w:t>
      </w:r>
      <w:r w:rsidR="000D64F1" w:rsidRPr="003B0A74">
        <w:t xml:space="preserve">we have </w:t>
      </w:r>
      <w:r w:rsidRPr="003B0A74">
        <w:t xml:space="preserve">the following </w:t>
      </w:r>
      <w:r w:rsidR="003F3214" w:rsidRPr="003B0A74">
        <w:t>proposal</w:t>
      </w:r>
      <w:r w:rsidR="00593C4B" w:rsidRPr="003B0A74">
        <w:t>s</w:t>
      </w:r>
      <w:r w:rsidR="000C3BA7" w:rsidRPr="003B0A74">
        <w:t xml:space="preserve"> and observations</w:t>
      </w:r>
      <w:r w:rsidRPr="003B0A74">
        <w:t>.</w:t>
      </w:r>
    </w:p>
    <w:p w14:paraId="3E7BA550" w14:textId="77777777" w:rsidR="00935615" w:rsidRDefault="00935615" w:rsidP="00935615">
      <w:pPr>
        <w:jc w:val="both"/>
        <w:rPr>
          <w:rFonts w:eastAsia="Malgun Gothic"/>
          <w:b/>
          <w:u w:val="single"/>
          <w:lang w:val="en-GB" w:eastAsia="ko-KR"/>
        </w:rPr>
      </w:pPr>
      <w:r w:rsidRPr="00FA0857">
        <w:rPr>
          <w:rFonts w:eastAsia="Malgun Gothic"/>
          <w:b/>
          <w:u w:val="single"/>
          <w:lang w:val="en-GB" w:eastAsia="ko-KR"/>
        </w:rPr>
        <w:t>MRO for subsequent CPAC</w:t>
      </w:r>
    </w:p>
    <w:p w14:paraId="2881C727" w14:textId="7113409F" w:rsidR="00935615" w:rsidRDefault="00935615" w:rsidP="00935615">
      <w:pPr>
        <w:jc w:val="both"/>
        <w:rPr>
          <w:rFonts w:eastAsia="Malgun Gothic"/>
          <w:b/>
          <w:lang w:val="en-GB" w:eastAsia="ko-KR"/>
        </w:rPr>
      </w:pPr>
      <w:r>
        <w:rPr>
          <w:rFonts w:eastAsia="Malgun Gothic"/>
          <w:b/>
          <w:lang w:val="en-GB" w:eastAsia="ko-KR"/>
        </w:rPr>
        <w:t>Proposal 1-1</w:t>
      </w:r>
      <w:r w:rsidRPr="00DD212B">
        <w:rPr>
          <w:rFonts w:eastAsia="Malgun Gothic"/>
          <w:b/>
          <w:lang w:val="en-GB" w:eastAsia="ko-KR"/>
        </w:rPr>
        <w:t>:</w:t>
      </w:r>
      <w:r>
        <w:rPr>
          <w:rFonts w:eastAsia="Malgun Gothic"/>
          <w:b/>
          <w:lang w:val="en-GB" w:eastAsia="ko-KR"/>
        </w:rPr>
        <w:t xml:space="preserve"> R18 </w:t>
      </w:r>
      <w:r w:rsidR="008325F0">
        <w:rPr>
          <w:rFonts w:eastAsia="Malgun Gothic"/>
          <w:b/>
          <w:lang w:val="en-GB" w:eastAsia="ko-KR"/>
        </w:rPr>
        <w:t xml:space="preserve">MRO for </w:t>
      </w:r>
      <w:r>
        <w:rPr>
          <w:rFonts w:eastAsia="Malgun Gothic"/>
          <w:b/>
          <w:lang w:val="en-GB" w:eastAsia="ko-KR"/>
        </w:rPr>
        <w:t>SCGFailureInformation/SPR is the baseline for MRO for subsequent CPAC.</w:t>
      </w:r>
    </w:p>
    <w:p w14:paraId="15C1FBE3" w14:textId="77777777" w:rsidR="00935615" w:rsidRDefault="00935615" w:rsidP="00935615">
      <w:pPr>
        <w:jc w:val="both"/>
        <w:rPr>
          <w:rFonts w:eastAsia="Malgun Gothic"/>
          <w:b/>
          <w:lang w:val="en-GB" w:eastAsia="ko-KR"/>
        </w:rPr>
      </w:pPr>
      <w:r>
        <w:rPr>
          <w:rFonts w:eastAsia="Malgun Gothic"/>
          <w:b/>
          <w:lang w:val="en-GB" w:eastAsia="ko-KR"/>
        </w:rPr>
        <w:t>Proposal 1-2</w:t>
      </w:r>
      <w:r w:rsidRPr="00DD212B">
        <w:rPr>
          <w:rFonts w:eastAsia="Malgun Gothic"/>
          <w:b/>
          <w:lang w:val="en-GB" w:eastAsia="ko-KR"/>
        </w:rPr>
        <w:t>:</w:t>
      </w:r>
      <w:r>
        <w:rPr>
          <w:rFonts w:eastAsia="Malgun Gothic"/>
          <w:b/>
          <w:lang w:val="en-GB" w:eastAsia="ko-KR"/>
        </w:rPr>
        <w:t xml:space="preserve"> For MRO of subsequent CPAC, UE reports a neighbour cell as a candidate PSCell only </w:t>
      </w:r>
      <w:r w:rsidRPr="001137FE">
        <w:rPr>
          <w:rFonts w:eastAsia="Malgun Gothic"/>
          <w:b/>
          <w:lang w:val="en-GB" w:eastAsia="ko-KR"/>
        </w:rPr>
        <w:t>if the candidate PSCell has the execution conditions configured</w:t>
      </w:r>
      <w:r>
        <w:rPr>
          <w:rFonts w:eastAsia="Malgun Gothic"/>
          <w:b/>
          <w:lang w:val="en-GB" w:eastAsia="ko-KR"/>
        </w:rPr>
        <w:t>.</w:t>
      </w:r>
    </w:p>
    <w:p w14:paraId="4DE8E956" w14:textId="77777777" w:rsidR="00935615" w:rsidRDefault="00935615" w:rsidP="00935615">
      <w:pPr>
        <w:jc w:val="both"/>
        <w:rPr>
          <w:rFonts w:eastAsia="Malgun Gothic"/>
          <w:b/>
          <w:lang w:val="en-GB" w:eastAsia="ko-KR"/>
        </w:rPr>
      </w:pPr>
      <w:r>
        <w:rPr>
          <w:rFonts w:eastAsia="Malgun Gothic"/>
          <w:b/>
          <w:lang w:val="en-GB" w:eastAsia="ko-KR"/>
        </w:rPr>
        <w:t>Proposal 1-3</w:t>
      </w:r>
      <w:r w:rsidRPr="00DD212B">
        <w:rPr>
          <w:rFonts w:eastAsia="Malgun Gothic"/>
          <w:b/>
          <w:lang w:val="en-GB" w:eastAsia="ko-KR"/>
        </w:rPr>
        <w:t>:</w:t>
      </w:r>
      <w:r>
        <w:rPr>
          <w:rFonts w:eastAsia="Malgun Gothic"/>
          <w:b/>
          <w:lang w:val="en-GB" w:eastAsia="ko-KR"/>
        </w:rPr>
        <w:t xml:space="preserve"> When the PSCell Addition or PSCellChange is due to</w:t>
      </w:r>
      <w:r w:rsidRPr="00557D1C">
        <w:t xml:space="preserve"> </w:t>
      </w:r>
      <w:r w:rsidRPr="00557D1C">
        <w:rPr>
          <w:rFonts w:eastAsia="Malgun Gothic"/>
          <w:b/>
          <w:lang w:val="en-GB" w:eastAsia="ko-KR"/>
        </w:rPr>
        <w:t xml:space="preserve">subsequent CPAC, the UE </w:t>
      </w:r>
      <w:r>
        <w:rPr>
          <w:rFonts w:eastAsia="Malgun Gothic"/>
          <w:b/>
          <w:lang w:val="en-GB" w:eastAsia="ko-KR"/>
        </w:rPr>
        <w:t>doesn’t include</w:t>
      </w:r>
      <w:r w:rsidRPr="00557D1C">
        <w:rPr>
          <w:rFonts w:eastAsia="Malgun Gothic"/>
          <w:b/>
          <w:lang w:val="en-GB" w:eastAsia="ko-KR"/>
        </w:rPr>
        <w:t xml:space="preserve"> the field timeSinceCPAC-Reconfig</w:t>
      </w:r>
      <w:r>
        <w:rPr>
          <w:rFonts w:eastAsia="Malgun Gothic"/>
          <w:b/>
          <w:lang w:val="en-GB" w:eastAsia="ko-KR"/>
        </w:rPr>
        <w:t xml:space="preserve"> in SPR.</w:t>
      </w:r>
    </w:p>
    <w:p w14:paraId="7B4C7915" w14:textId="77777777" w:rsidR="00935615" w:rsidRDefault="00935615" w:rsidP="00935615">
      <w:pPr>
        <w:jc w:val="both"/>
        <w:rPr>
          <w:rFonts w:eastAsia="Malgun Gothic"/>
          <w:b/>
          <w:lang w:val="en-GB" w:eastAsia="ko-KR"/>
        </w:rPr>
      </w:pPr>
      <w:r>
        <w:rPr>
          <w:rFonts w:eastAsia="Malgun Gothic"/>
          <w:b/>
          <w:lang w:val="en-GB" w:eastAsia="ko-KR"/>
        </w:rPr>
        <w:t>Proposal 1-4</w:t>
      </w:r>
      <w:r w:rsidRPr="00DD212B">
        <w:rPr>
          <w:rFonts w:eastAsia="Malgun Gothic"/>
          <w:b/>
          <w:lang w:val="en-GB" w:eastAsia="ko-KR"/>
        </w:rPr>
        <w:t>:</w:t>
      </w:r>
      <w:r>
        <w:rPr>
          <w:rFonts w:eastAsia="Malgun Gothic"/>
          <w:b/>
          <w:lang w:val="en-GB" w:eastAsia="ko-KR"/>
        </w:rPr>
        <w:t xml:space="preserve">Absence of </w:t>
      </w:r>
      <w:r w:rsidRPr="00557D1C">
        <w:rPr>
          <w:rFonts w:eastAsia="Malgun Gothic"/>
          <w:b/>
          <w:lang w:val="en-GB" w:eastAsia="ko-KR"/>
        </w:rPr>
        <w:t>timeSinceCPAC-Reconfig</w:t>
      </w:r>
      <w:r>
        <w:rPr>
          <w:rFonts w:eastAsia="Malgun Gothic"/>
          <w:b/>
          <w:lang w:val="en-GB" w:eastAsia="ko-KR"/>
        </w:rPr>
        <w:t xml:space="preserve">  helps network to identify CPAC as subsequent CPAC.No additional field is required for this purpose.</w:t>
      </w:r>
    </w:p>
    <w:p w14:paraId="38415C38" w14:textId="77777777" w:rsidR="00935615" w:rsidRDefault="00935615" w:rsidP="000C3BA7">
      <w:pPr>
        <w:jc w:val="both"/>
        <w:rPr>
          <w:rFonts w:eastAsia="Malgun Gothic"/>
          <w:b/>
          <w:u w:val="single"/>
          <w:lang w:val="en-GB" w:eastAsia="ko-KR"/>
        </w:rPr>
      </w:pPr>
    </w:p>
    <w:p w14:paraId="16B45CE3" w14:textId="5D44ECE8" w:rsidR="000C3BA7" w:rsidRPr="00FA0857" w:rsidRDefault="000C3BA7" w:rsidP="000C3BA7">
      <w:pPr>
        <w:jc w:val="both"/>
        <w:rPr>
          <w:rFonts w:eastAsia="Malgun Gothic"/>
          <w:b/>
          <w:u w:val="single"/>
          <w:lang w:val="en-GB" w:eastAsia="ko-KR"/>
        </w:rPr>
      </w:pPr>
      <w:r w:rsidRPr="00FA0857">
        <w:rPr>
          <w:rFonts w:eastAsia="Malgun Gothic"/>
          <w:b/>
          <w:u w:val="single"/>
          <w:lang w:val="en-GB" w:eastAsia="ko-KR"/>
        </w:rPr>
        <w:t>MRO for LTM</w:t>
      </w:r>
    </w:p>
    <w:p w14:paraId="564145F1" w14:textId="6A39FDB1" w:rsidR="000C3BA7" w:rsidRDefault="000C3BA7" w:rsidP="000C3BA7">
      <w:pPr>
        <w:jc w:val="both"/>
        <w:rPr>
          <w:rFonts w:eastAsia="Malgun Gothic"/>
          <w:b/>
          <w:lang w:val="en-GB" w:eastAsia="ko-KR"/>
        </w:rPr>
      </w:pPr>
      <w:r>
        <w:rPr>
          <w:rFonts w:eastAsia="Malgun Gothic"/>
          <w:b/>
          <w:lang w:val="en-GB" w:eastAsia="ko-KR"/>
        </w:rPr>
        <w:t>Proposa</w:t>
      </w:r>
      <w:r w:rsidR="00935615">
        <w:rPr>
          <w:rFonts w:eastAsia="Malgun Gothic"/>
          <w:b/>
          <w:lang w:val="en-GB" w:eastAsia="ko-KR"/>
        </w:rPr>
        <w:t>l 2-1</w:t>
      </w:r>
      <w:r w:rsidRPr="00DD212B">
        <w:rPr>
          <w:rFonts w:eastAsia="Malgun Gothic"/>
          <w:b/>
          <w:lang w:val="en-GB" w:eastAsia="ko-KR"/>
        </w:rPr>
        <w:t>:</w:t>
      </w:r>
      <w:r>
        <w:rPr>
          <w:rFonts w:eastAsia="Malgun Gothic"/>
          <w:b/>
          <w:lang w:val="en-GB" w:eastAsia="ko-KR"/>
        </w:rPr>
        <w:t xml:space="preserve"> A new RA purpose is used for LTM cell switch and early synchronisation for TA.</w:t>
      </w:r>
    </w:p>
    <w:p w14:paraId="21251C53" w14:textId="3E15EEE3" w:rsidR="000C3BA7" w:rsidRDefault="00935615" w:rsidP="000C3BA7">
      <w:pPr>
        <w:jc w:val="both"/>
        <w:rPr>
          <w:rFonts w:eastAsia="Malgun Gothic"/>
          <w:b/>
          <w:lang w:val="en-GB" w:eastAsia="ko-KR"/>
        </w:rPr>
      </w:pPr>
      <w:r>
        <w:rPr>
          <w:rFonts w:eastAsia="Malgun Gothic"/>
          <w:b/>
          <w:lang w:val="en-GB" w:eastAsia="ko-KR"/>
        </w:rPr>
        <w:t>Proposal 2-2</w:t>
      </w:r>
      <w:r w:rsidR="000C3BA7" w:rsidRPr="00DD212B">
        <w:rPr>
          <w:rFonts w:eastAsia="Malgun Gothic"/>
          <w:b/>
          <w:lang w:val="en-GB" w:eastAsia="ko-KR"/>
        </w:rPr>
        <w:t>:</w:t>
      </w:r>
      <w:r w:rsidR="000C3BA7">
        <w:rPr>
          <w:rFonts w:eastAsia="Malgun Gothic"/>
          <w:b/>
          <w:lang w:val="en-GB" w:eastAsia="ko-KR"/>
        </w:rPr>
        <w:t xml:space="preserve"> UE includes the source and candidate cell identifiers in the RA information for early synchronisation for TA.</w:t>
      </w:r>
    </w:p>
    <w:p w14:paraId="27BC539A" w14:textId="571C9210" w:rsidR="000C3BA7" w:rsidRDefault="00935615" w:rsidP="000C3BA7">
      <w:pPr>
        <w:jc w:val="both"/>
        <w:rPr>
          <w:rFonts w:eastAsia="Malgun Gothic"/>
          <w:b/>
          <w:lang w:val="en-GB" w:eastAsia="ko-KR"/>
        </w:rPr>
      </w:pPr>
      <w:r>
        <w:rPr>
          <w:rFonts w:eastAsia="Malgun Gothic"/>
          <w:b/>
          <w:lang w:val="en-GB" w:eastAsia="ko-KR"/>
        </w:rPr>
        <w:t>Proposal 2-3</w:t>
      </w:r>
      <w:r w:rsidR="000C3BA7" w:rsidRPr="00DD212B">
        <w:rPr>
          <w:rFonts w:eastAsia="Malgun Gothic"/>
          <w:b/>
          <w:lang w:val="en-GB" w:eastAsia="ko-KR"/>
        </w:rPr>
        <w:t>:</w:t>
      </w:r>
      <w:r w:rsidR="000C3BA7">
        <w:rPr>
          <w:rFonts w:eastAsia="Malgun Gothic"/>
          <w:b/>
          <w:lang w:val="en-GB" w:eastAsia="ko-KR"/>
        </w:rPr>
        <w:t xml:space="preserve"> If the UE has received TA value in LTM cell</w:t>
      </w:r>
      <w:r w:rsidR="006552BC">
        <w:rPr>
          <w:rFonts w:eastAsia="Malgun Gothic"/>
          <w:b/>
          <w:lang w:val="en-GB" w:eastAsia="ko-KR"/>
        </w:rPr>
        <w:t xml:space="preserve"> switch command, UE reports that </w:t>
      </w:r>
      <w:r w:rsidR="000C3BA7">
        <w:rPr>
          <w:rFonts w:eastAsia="Malgun Gothic"/>
          <w:b/>
          <w:lang w:val="en-GB" w:eastAsia="ko-KR"/>
        </w:rPr>
        <w:t>TA is successful in the RA information.</w:t>
      </w:r>
    </w:p>
    <w:p w14:paraId="7EDFFE4D" w14:textId="10598FA9" w:rsidR="000C3BA7" w:rsidRDefault="00935615" w:rsidP="000C3BA7">
      <w:pPr>
        <w:jc w:val="both"/>
        <w:rPr>
          <w:rFonts w:eastAsia="Malgun Gothic"/>
          <w:b/>
          <w:lang w:val="en-GB" w:eastAsia="ko-KR"/>
        </w:rPr>
      </w:pPr>
      <w:r>
        <w:rPr>
          <w:rFonts w:eastAsia="Malgun Gothic"/>
          <w:b/>
          <w:lang w:val="en-GB" w:eastAsia="ko-KR"/>
        </w:rPr>
        <w:t>Proposal 2-4</w:t>
      </w:r>
      <w:r w:rsidR="000C3BA7" w:rsidRPr="00DD212B">
        <w:rPr>
          <w:rFonts w:eastAsia="Malgun Gothic"/>
          <w:b/>
          <w:lang w:val="en-GB" w:eastAsia="ko-KR"/>
        </w:rPr>
        <w:t>:</w:t>
      </w:r>
      <w:r w:rsidR="000C3BA7">
        <w:rPr>
          <w:rFonts w:eastAsia="Malgun Gothic"/>
          <w:b/>
          <w:lang w:val="en-GB" w:eastAsia="ko-KR"/>
        </w:rPr>
        <w:t xml:space="preserve"> UE reports the number of PDCCH ordered RACH performed for early TA</w:t>
      </w:r>
      <w:r w:rsidR="0080526B">
        <w:rPr>
          <w:rFonts w:eastAsia="Malgun Gothic"/>
          <w:b/>
          <w:lang w:val="en-GB" w:eastAsia="ko-KR"/>
        </w:rPr>
        <w:t xml:space="preserve"> in</w:t>
      </w:r>
      <w:r w:rsidR="000C3BA7">
        <w:rPr>
          <w:rFonts w:eastAsia="Malgun Gothic"/>
          <w:b/>
          <w:lang w:val="en-GB" w:eastAsia="ko-KR"/>
        </w:rPr>
        <w:t xml:space="preserve"> a candidate cell for a cell switch in the RA information.</w:t>
      </w:r>
    </w:p>
    <w:p w14:paraId="722BDB7D" w14:textId="4DB7FF48" w:rsidR="000C3BA7" w:rsidRDefault="00935615" w:rsidP="000C3BA7">
      <w:pPr>
        <w:rPr>
          <w:rFonts w:eastAsia="Malgun Gothic"/>
          <w:b/>
          <w:lang w:val="en-GB" w:eastAsia="ko-KR"/>
        </w:rPr>
      </w:pPr>
      <w:r>
        <w:rPr>
          <w:rFonts w:eastAsia="Malgun Gothic"/>
          <w:b/>
          <w:lang w:val="en-GB" w:eastAsia="ko-KR"/>
        </w:rPr>
        <w:t>Proposal 2-5</w:t>
      </w:r>
      <w:r w:rsidR="000C3BA7" w:rsidRPr="00DD212B">
        <w:rPr>
          <w:rFonts w:eastAsia="Malgun Gothic"/>
          <w:b/>
          <w:lang w:val="en-GB" w:eastAsia="ko-KR"/>
        </w:rPr>
        <w:t>:</w:t>
      </w:r>
      <w:r w:rsidR="000C3BA7">
        <w:rPr>
          <w:rFonts w:eastAsia="Malgun Gothic"/>
          <w:b/>
          <w:lang w:val="en-GB" w:eastAsia="ko-KR"/>
        </w:rPr>
        <w:t xml:space="preserve"> RA information for early TA is included in RA report, RLF report and SHR.</w:t>
      </w:r>
    </w:p>
    <w:p w14:paraId="17902CA5" w14:textId="77777777" w:rsidR="000C3BA7" w:rsidRPr="00222DAC" w:rsidRDefault="000C3BA7" w:rsidP="000C3BA7">
      <w:pPr>
        <w:jc w:val="both"/>
        <w:rPr>
          <w:rFonts w:eastAsia="Malgun Gothic"/>
          <w:b/>
          <w:lang w:val="en-GB" w:eastAsia="ko-KR"/>
        </w:rPr>
      </w:pPr>
      <w:r w:rsidRPr="00222DAC">
        <w:rPr>
          <w:rFonts w:eastAsia="Malgun Gothic"/>
          <w:b/>
          <w:lang w:val="en-GB" w:eastAsia="ko-KR"/>
        </w:rPr>
        <w:t xml:space="preserve">Observation 1: SHR for the cases such as Early TA/UE based LTM can be easily logged using different threshold for T304 </w:t>
      </w:r>
      <w:r>
        <w:rPr>
          <w:rFonts w:eastAsia="Malgun Gothic"/>
          <w:b/>
          <w:lang w:val="en-GB" w:eastAsia="ko-KR"/>
        </w:rPr>
        <w:t>triggers.</w:t>
      </w:r>
    </w:p>
    <w:p w14:paraId="110D6E84" w14:textId="7CE7EE2B" w:rsidR="000C3BA7" w:rsidRDefault="00935615" w:rsidP="000C3BA7">
      <w:pPr>
        <w:jc w:val="both"/>
        <w:rPr>
          <w:rFonts w:eastAsia="Malgun Gothic"/>
          <w:b/>
          <w:lang w:val="en-GB" w:eastAsia="ko-KR"/>
        </w:rPr>
      </w:pPr>
      <w:r>
        <w:rPr>
          <w:rFonts w:eastAsia="Malgun Gothic"/>
          <w:b/>
          <w:lang w:val="en-GB" w:eastAsia="ko-KR"/>
        </w:rPr>
        <w:t>Proposal 2-6</w:t>
      </w:r>
      <w:r w:rsidR="000C3BA7" w:rsidRPr="00DD212B">
        <w:rPr>
          <w:rFonts w:eastAsia="Malgun Gothic"/>
          <w:b/>
          <w:lang w:val="en-GB" w:eastAsia="ko-KR"/>
        </w:rPr>
        <w:t>:</w:t>
      </w:r>
      <w:r w:rsidR="000C3BA7">
        <w:rPr>
          <w:rFonts w:eastAsia="Malgun Gothic"/>
          <w:b/>
          <w:lang w:val="en-GB" w:eastAsia="ko-KR"/>
        </w:rPr>
        <w:t xml:space="preserve"> T310, T</w:t>
      </w:r>
      <w:r>
        <w:rPr>
          <w:rFonts w:eastAsia="Malgun Gothic"/>
          <w:b/>
          <w:lang w:val="en-GB" w:eastAsia="ko-KR"/>
        </w:rPr>
        <w:t xml:space="preserve">312 and T304 based triggers are </w:t>
      </w:r>
      <w:r w:rsidR="000C3BA7">
        <w:rPr>
          <w:rFonts w:eastAsia="Malgun Gothic"/>
          <w:b/>
          <w:lang w:val="en-GB" w:eastAsia="ko-KR"/>
        </w:rPr>
        <w:t>used for SHR for LTM. No new trigger is needed.</w:t>
      </w:r>
    </w:p>
    <w:p w14:paraId="4B5576C0" w14:textId="77777777" w:rsidR="000C3BA7" w:rsidRDefault="000C3BA7" w:rsidP="000C3BA7">
      <w:pPr>
        <w:jc w:val="both"/>
        <w:rPr>
          <w:rFonts w:eastAsia="Malgun Gothic"/>
          <w:b/>
          <w:lang w:val="en-GB" w:eastAsia="ko-KR"/>
        </w:rPr>
      </w:pPr>
    </w:p>
    <w:p w14:paraId="28B97174" w14:textId="77777777" w:rsidR="000C3BA7" w:rsidRPr="00FA0857" w:rsidRDefault="000C3BA7" w:rsidP="000C3BA7">
      <w:pPr>
        <w:jc w:val="both"/>
        <w:rPr>
          <w:rFonts w:eastAsia="Malgun Gothic"/>
          <w:b/>
          <w:u w:val="single"/>
          <w:lang w:val="en-GB" w:eastAsia="ko-KR"/>
        </w:rPr>
      </w:pPr>
      <w:r w:rsidRPr="00FA0857">
        <w:rPr>
          <w:rFonts w:eastAsia="Malgun Gothic"/>
          <w:b/>
          <w:u w:val="single"/>
          <w:lang w:val="en-GB" w:eastAsia="ko-KR"/>
        </w:rPr>
        <w:t>MRO for CHO with SCGs</w:t>
      </w:r>
    </w:p>
    <w:p w14:paraId="0D14E6C8" w14:textId="78710A6D" w:rsidR="000C3BA7" w:rsidRPr="002D4BD5" w:rsidRDefault="00935615" w:rsidP="000C3BA7">
      <w:pPr>
        <w:jc w:val="both"/>
        <w:rPr>
          <w:rFonts w:eastAsia="Malgun Gothic"/>
          <w:b/>
          <w:szCs w:val="20"/>
          <w:lang w:val="en-GB" w:eastAsia="ko-KR"/>
        </w:rPr>
      </w:pPr>
      <w:r>
        <w:rPr>
          <w:rFonts w:eastAsia="Malgun Gothic"/>
          <w:b/>
          <w:szCs w:val="20"/>
          <w:lang w:val="en-GB" w:eastAsia="ko-KR"/>
        </w:rPr>
        <w:t>Proposal 3-1</w:t>
      </w:r>
      <w:r w:rsidR="000C3BA7" w:rsidRPr="002D4BD5">
        <w:rPr>
          <w:rFonts w:eastAsia="Malgun Gothic"/>
          <w:b/>
          <w:szCs w:val="20"/>
          <w:lang w:val="en-GB" w:eastAsia="ko-KR"/>
        </w:rPr>
        <w:t>: UE includes following information in RLF report/SCGFailureInformation and SHR/SPR:</w:t>
      </w:r>
    </w:p>
    <w:p w14:paraId="75E62E11" w14:textId="77777777" w:rsidR="000C3BA7" w:rsidRPr="002D4BD5" w:rsidRDefault="000C3BA7" w:rsidP="000C3BA7">
      <w:pPr>
        <w:pStyle w:val="ListParagraph"/>
        <w:numPr>
          <w:ilvl w:val="0"/>
          <w:numId w:val="49"/>
        </w:numPr>
        <w:jc w:val="both"/>
        <w:rPr>
          <w:rFonts w:eastAsia="Malgun Gothic"/>
          <w:b/>
          <w:sz w:val="20"/>
          <w:szCs w:val="20"/>
          <w:lang w:val="en-GB" w:eastAsia="ko-KR"/>
        </w:rPr>
      </w:pPr>
      <w:r w:rsidRPr="002D4BD5">
        <w:rPr>
          <w:rFonts w:eastAsia="Malgun Gothic"/>
          <w:b/>
          <w:sz w:val="20"/>
          <w:szCs w:val="20"/>
          <w:lang w:val="en-GB" w:eastAsia="ko-KR"/>
        </w:rPr>
        <w:lastRenderedPageBreak/>
        <w:t>Identifier of fulfilled execution conditions for CHO and CPC</w:t>
      </w:r>
    </w:p>
    <w:p w14:paraId="1A8230D9" w14:textId="77777777" w:rsidR="000C3BA7" w:rsidRPr="002D4BD5" w:rsidRDefault="000C3BA7" w:rsidP="000C3BA7">
      <w:pPr>
        <w:pStyle w:val="ListParagraph"/>
        <w:numPr>
          <w:ilvl w:val="0"/>
          <w:numId w:val="49"/>
        </w:numPr>
        <w:jc w:val="both"/>
        <w:rPr>
          <w:rFonts w:eastAsia="Malgun Gothic"/>
          <w:b/>
          <w:sz w:val="20"/>
          <w:szCs w:val="20"/>
          <w:lang w:val="en-GB" w:eastAsia="ko-KR"/>
        </w:rPr>
      </w:pPr>
      <w:r w:rsidRPr="002D4BD5">
        <w:rPr>
          <w:rFonts w:eastAsia="Malgun Gothic"/>
          <w:b/>
          <w:sz w:val="20"/>
          <w:szCs w:val="20"/>
          <w:lang w:val="en-GB" w:eastAsia="ko-KR"/>
        </w:rPr>
        <w:t xml:space="preserve">Time between fulfilment of CHO/CPC conditions and the occurrence of failure/near failure. </w:t>
      </w:r>
    </w:p>
    <w:p w14:paraId="0F98B340" w14:textId="6B754F20" w:rsidR="000C3BA7" w:rsidRPr="002D4BD5" w:rsidRDefault="000C3BA7" w:rsidP="000C3BA7">
      <w:pPr>
        <w:pStyle w:val="ListParagraph"/>
        <w:numPr>
          <w:ilvl w:val="0"/>
          <w:numId w:val="49"/>
        </w:numPr>
        <w:jc w:val="both"/>
        <w:rPr>
          <w:rFonts w:eastAsia="Malgun Gothic"/>
          <w:b/>
          <w:sz w:val="20"/>
          <w:szCs w:val="20"/>
          <w:lang w:val="en-GB" w:eastAsia="ko-KR"/>
        </w:rPr>
      </w:pPr>
      <w:r w:rsidRPr="002D4BD5">
        <w:rPr>
          <w:rFonts w:eastAsia="Malgun Gothic"/>
          <w:b/>
          <w:sz w:val="20"/>
          <w:szCs w:val="20"/>
          <w:lang w:val="en-GB" w:eastAsia="ko-KR"/>
        </w:rPr>
        <w:t>Measurement results of PCells and PSCells which are candidates for CHO with SCG.</w:t>
      </w:r>
    </w:p>
    <w:p w14:paraId="0E69764A" w14:textId="78590883" w:rsidR="009B0571" w:rsidRPr="002D4BD5" w:rsidRDefault="009B0571" w:rsidP="009B0571">
      <w:pPr>
        <w:pStyle w:val="ListParagraph"/>
        <w:jc w:val="both"/>
        <w:rPr>
          <w:rFonts w:eastAsia="Malgun Gothic"/>
          <w:b/>
          <w:sz w:val="20"/>
          <w:szCs w:val="20"/>
          <w:lang w:val="en-GB" w:eastAsia="ko-KR"/>
        </w:rPr>
      </w:pPr>
    </w:p>
    <w:p w14:paraId="70215D7D" w14:textId="04B71AE7" w:rsidR="000C3BA7" w:rsidRPr="002D4BD5" w:rsidRDefault="00935615" w:rsidP="000C3BA7">
      <w:pPr>
        <w:jc w:val="both"/>
        <w:rPr>
          <w:szCs w:val="20"/>
          <w:lang w:val="en-GB" w:eastAsia="en-US"/>
        </w:rPr>
      </w:pPr>
      <w:r>
        <w:rPr>
          <w:rFonts w:eastAsia="Malgun Gothic"/>
          <w:b/>
          <w:szCs w:val="20"/>
          <w:lang w:val="en-GB" w:eastAsia="ko-KR"/>
        </w:rPr>
        <w:t>Proposal 3-2</w:t>
      </w:r>
      <w:r w:rsidR="000C3BA7" w:rsidRPr="002D4BD5">
        <w:rPr>
          <w:rFonts w:eastAsia="Malgun Gothic"/>
          <w:b/>
          <w:szCs w:val="20"/>
          <w:lang w:val="en-GB" w:eastAsia="ko-KR"/>
        </w:rPr>
        <w:t>: UE includes conditional reconfiguration identifier of the fulfilled condition in RLF report/SHR.</w:t>
      </w:r>
    </w:p>
    <w:p w14:paraId="4E5B87E1" w14:textId="44EE9A10" w:rsidR="00BC13D1" w:rsidRDefault="00BC13D1" w:rsidP="00BC13D1">
      <w:pPr>
        <w:pStyle w:val="Heading1"/>
        <w:jc w:val="both"/>
      </w:pPr>
      <w:r>
        <w:t>References</w:t>
      </w:r>
    </w:p>
    <w:p w14:paraId="30C8E3BF" w14:textId="3C23E58B" w:rsidR="00DF10E3" w:rsidRDefault="00713336" w:rsidP="00394C6C">
      <w:pPr>
        <w:pStyle w:val="Reference0"/>
        <w:rPr>
          <w:rFonts w:ascii="Arial" w:hAnsi="Arial" w:cs="Arial"/>
          <w:sz w:val="20"/>
        </w:rPr>
      </w:pPr>
      <w:r w:rsidRPr="005844E8">
        <w:rPr>
          <w:rFonts w:ascii="Arial" w:hAnsi="Arial" w:cs="Arial"/>
          <w:sz w:val="20"/>
        </w:rPr>
        <w:t xml:space="preserve">[1] </w:t>
      </w:r>
      <w:r w:rsidR="00BB2BBC" w:rsidRPr="005844E8">
        <w:rPr>
          <w:rFonts w:ascii="Arial" w:hAnsi="Arial" w:cs="Arial"/>
          <w:sz w:val="20"/>
        </w:rPr>
        <w:t>RP-234038: Data collection for SON (Self-Organising Networks)/MDT (Minimization of Drive Tests) in NR standalone and MR-DC (Multi-Radio Dual Connectivity) Phase 4</w:t>
      </w:r>
    </w:p>
    <w:p w14:paraId="4829CDF4" w14:textId="74A29D92" w:rsidR="000C3BA7" w:rsidRDefault="000C3BA7" w:rsidP="00394C6C">
      <w:pPr>
        <w:pStyle w:val="Reference0"/>
        <w:rPr>
          <w:rFonts w:ascii="Arial" w:hAnsi="Arial" w:cs="Arial"/>
          <w:sz w:val="20"/>
        </w:rPr>
      </w:pPr>
      <w:r>
        <w:rPr>
          <w:rFonts w:ascii="Arial" w:hAnsi="Arial" w:cs="Arial"/>
          <w:sz w:val="20"/>
        </w:rPr>
        <w:t>[2]</w:t>
      </w:r>
      <w:r w:rsidR="00935615">
        <w:rPr>
          <w:rFonts w:ascii="Arial" w:hAnsi="Arial" w:cs="Arial"/>
          <w:sz w:val="20"/>
        </w:rPr>
        <w:t xml:space="preserve"> </w:t>
      </w:r>
      <w:r w:rsidR="00935615" w:rsidRPr="00935615">
        <w:rPr>
          <w:rFonts w:ascii="Arial" w:hAnsi="Arial" w:cs="Arial"/>
          <w:sz w:val="20"/>
        </w:rPr>
        <w:t>R2-2404102</w:t>
      </w:r>
      <w:r w:rsidR="00935615">
        <w:rPr>
          <w:rFonts w:ascii="Arial" w:hAnsi="Arial" w:cs="Arial"/>
          <w:sz w:val="20"/>
        </w:rPr>
        <w:t xml:space="preserve">: </w:t>
      </w:r>
      <w:r>
        <w:rPr>
          <w:rFonts w:ascii="Arial" w:hAnsi="Arial" w:cs="Arial"/>
          <w:sz w:val="20"/>
        </w:rPr>
        <w:t>RAN2#125bis Chair notes</w:t>
      </w:r>
    </w:p>
    <w:p w14:paraId="4A4CDF38" w14:textId="564EDB92" w:rsidR="00C64CE0" w:rsidRDefault="00C64CE0" w:rsidP="00C64CE0">
      <w:pPr>
        <w:pStyle w:val="Reference0"/>
        <w:rPr>
          <w:rFonts w:ascii="Arial" w:hAnsi="Arial" w:cs="Arial"/>
          <w:sz w:val="20"/>
        </w:rPr>
      </w:pPr>
      <w:r>
        <w:rPr>
          <w:rFonts w:ascii="Arial" w:hAnsi="Arial" w:cs="Arial"/>
          <w:sz w:val="20"/>
        </w:rPr>
        <w:t>[2]</w:t>
      </w:r>
      <w:r w:rsidR="003B0A74">
        <w:rPr>
          <w:rFonts w:ascii="Arial" w:hAnsi="Arial" w:cs="Arial"/>
          <w:sz w:val="20"/>
        </w:rPr>
        <w:t xml:space="preserve"> </w:t>
      </w:r>
      <w:r>
        <w:rPr>
          <w:rFonts w:ascii="Arial" w:hAnsi="Arial" w:cs="Arial"/>
          <w:sz w:val="20"/>
        </w:rPr>
        <w:t>RAN2#126 Chair notes</w:t>
      </w:r>
    </w:p>
    <w:p w14:paraId="2A1387C8" w14:textId="77777777" w:rsidR="00C64CE0" w:rsidRDefault="00C64CE0" w:rsidP="00394C6C">
      <w:pPr>
        <w:pStyle w:val="Reference0"/>
        <w:rPr>
          <w:rFonts w:ascii="Arial" w:hAnsi="Arial" w:cs="Arial"/>
          <w:sz w:val="20"/>
        </w:rPr>
      </w:pPr>
    </w:p>
    <w:p w14:paraId="2CB15371" w14:textId="77777777" w:rsidR="00C64CE0" w:rsidRDefault="00C64CE0" w:rsidP="00394C6C">
      <w:pPr>
        <w:pStyle w:val="Reference0"/>
        <w:rPr>
          <w:rFonts w:ascii="Arial" w:eastAsia="Malgun Gothic" w:hAnsi="Arial" w:cs="Arial"/>
          <w:sz w:val="20"/>
          <w:lang w:eastAsia="ko-KR"/>
        </w:rPr>
      </w:pPr>
    </w:p>
    <w:p w14:paraId="0BC60996" w14:textId="77777777" w:rsidR="00DF10E3" w:rsidRPr="00DF10E3" w:rsidRDefault="00DF10E3" w:rsidP="00DF10E3">
      <w:pPr>
        <w:rPr>
          <w:lang w:val="en-GB" w:eastAsia="ko-KR"/>
        </w:rPr>
      </w:pPr>
    </w:p>
    <w:p w14:paraId="5BA0D08E" w14:textId="77777777" w:rsidR="00DF10E3" w:rsidRPr="00DF10E3" w:rsidRDefault="00DF10E3" w:rsidP="00DF10E3">
      <w:pPr>
        <w:rPr>
          <w:lang w:val="en-GB" w:eastAsia="ko-KR"/>
        </w:rPr>
      </w:pPr>
    </w:p>
    <w:p w14:paraId="645E9BB2" w14:textId="77777777" w:rsidR="00DF10E3" w:rsidRPr="00DF10E3" w:rsidRDefault="00DF10E3" w:rsidP="00DF10E3">
      <w:pPr>
        <w:rPr>
          <w:lang w:val="en-GB" w:eastAsia="ko-KR"/>
        </w:rPr>
      </w:pPr>
    </w:p>
    <w:p w14:paraId="25696142" w14:textId="77777777" w:rsidR="00DF10E3" w:rsidRPr="00DF10E3" w:rsidRDefault="00DF10E3" w:rsidP="00DF10E3">
      <w:pPr>
        <w:rPr>
          <w:lang w:val="en-GB" w:eastAsia="ko-KR"/>
        </w:rPr>
      </w:pPr>
    </w:p>
    <w:p w14:paraId="5930EB23" w14:textId="77777777" w:rsidR="00DF10E3" w:rsidRPr="00DF10E3" w:rsidRDefault="00DF10E3" w:rsidP="00DF10E3">
      <w:pPr>
        <w:rPr>
          <w:lang w:val="en-GB" w:eastAsia="ko-KR"/>
        </w:rPr>
      </w:pPr>
    </w:p>
    <w:p w14:paraId="1CD2B5BD" w14:textId="77777777" w:rsidR="00DF10E3" w:rsidRPr="00DF10E3" w:rsidRDefault="00DF10E3" w:rsidP="00DF10E3">
      <w:pPr>
        <w:rPr>
          <w:lang w:val="en-GB" w:eastAsia="ko-KR"/>
        </w:rPr>
      </w:pPr>
    </w:p>
    <w:p w14:paraId="4F97713A" w14:textId="77777777" w:rsidR="00DF10E3" w:rsidRPr="00DF10E3" w:rsidRDefault="00DF10E3" w:rsidP="00DF10E3">
      <w:pPr>
        <w:rPr>
          <w:lang w:val="en-GB" w:eastAsia="ko-KR"/>
        </w:rPr>
      </w:pPr>
    </w:p>
    <w:p w14:paraId="3FA59963" w14:textId="77777777" w:rsidR="00DF10E3" w:rsidRPr="00DF10E3" w:rsidRDefault="00DF10E3" w:rsidP="00DF10E3">
      <w:pPr>
        <w:rPr>
          <w:lang w:val="en-GB" w:eastAsia="ko-KR"/>
        </w:rPr>
      </w:pPr>
    </w:p>
    <w:p w14:paraId="7084F7A5" w14:textId="77777777" w:rsidR="00DF10E3" w:rsidRPr="00DF10E3" w:rsidRDefault="00DF10E3" w:rsidP="00DF10E3">
      <w:pPr>
        <w:rPr>
          <w:lang w:val="en-GB" w:eastAsia="ko-KR"/>
        </w:rPr>
      </w:pPr>
    </w:p>
    <w:p w14:paraId="5C7D25B0" w14:textId="77777777" w:rsidR="00DF10E3" w:rsidRPr="00DF10E3" w:rsidRDefault="00DF10E3" w:rsidP="00DF10E3">
      <w:pPr>
        <w:rPr>
          <w:lang w:val="en-GB" w:eastAsia="ko-KR"/>
        </w:rPr>
      </w:pPr>
    </w:p>
    <w:p w14:paraId="6AC0AB73" w14:textId="77777777" w:rsidR="00DF10E3" w:rsidRPr="00DF10E3" w:rsidRDefault="00DF10E3" w:rsidP="00DF10E3">
      <w:pPr>
        <w:rPr>
          <w:lang w:val="en-GB" w:eastAsia="ko-KR"/>
        </w:rPr>
      </w:pPr>
    </w:p>
    <w:p w14:paraId="1644430F" w14:textId="77777777" w:rsidR="00DF10E3" w:rsidRPr="00DF10E3" w:rsidRDefault="00DF10E3" w:rsidP="00DF10E3">
      <w:pPr>
        <w:rPr>
          <w:lang w:val="en-GB" w:eastAsia="ko-KR"/>
        </w:rPr>
      </w:pPr>
    </w:p>
    <w:p w14:paraId="048BA6EE" w14:textId="77777777" w:rsidR="00DF10E3" w:rsidRPr="00DF10E3" w:rsidRDefault="00DF10E3" w:rsidP="00DF10E3">
      <w:pPr>
        <w:rPr>
          <w:lang w:val="en-GB" w:eastAsia="ko-KR"/>
        </w:rPr>
      </w:pPr>
    </w:p>
    <w:p w14:paraId="2F42622C" w14:textId="77777777" w:rsidR="00DF10E3" w:rsidRPr="00DF10E3" w:rsidRDefault="00DF10E3" w:rsidP="00DF10E3">
      <w:pPr>
        <w:rPr>
          <w:lang w:val="en-GB" w:eastAsia="ko-KR"/>
        </w:rPr>
      </w:pPr>
    </w:p>
    <w:p w14:paraId="5F8A13E2" w14:textId="20BCEFA7" w:rsidR="00DF10E3" w:rsidRDefault="00DF10E3" w:rsidP="00DF10E3">
      <w:pPr>
        <w:rPr>
          <w:lang w:val="en-GB" w:eastAsia="ko-KR"/>
        </w:rPr>
      </w:pPr>
    </w:p>
    <w:p w14:paraId="0B429FF4" w14:textId="15FF15A8" w:rsidR="00DF10E3" w:rsidRDefault="00DF10E3" w:rsidP="00DF10E3">
      <w:pPr>
        <w:rPr>
          <w:lang w:val="en-GB" w:eastAsia="ko-KR"/>
        </w:rPr>
      </w:pPr>
    </w:p>
    <w:p w14:paraId="75EE827A" w14:textId="5A108837" w:rsidR="00713336" w:rsidRPr="00DF10E3" w:rsidRDefault="00DF10E3" w:rsidP="00DF10E3">
      <w:pPr>
        <w:tabs>
          <w:tab w:val="left" w:pos="8500"/>
        </w:tabs>
        <w:rPr>
          <w:lang w:val="en-GB" w:eastAsia="ko-KR"/>
        </w:rPr>
      </w:pPr>
      <w:r>
        <w:rPr>
          <w:lang w:val="en-GB" w:eastAsia="ko-KR"/>
        </w:rPr>
        <w:tab/>
      </w:r>
    </w:p>
    <w:sectPr w:rsidR="00713336" w:rsidRPr="00DF10E3">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F02985" w16cid:durableId="28EDB565"/>
  <w16cid:commentId w16cid:paraId="4106B5C9" w16cid:durableId="28EDB5BA"/>
  <w16cid:commentId w16cid:paraId="6C2F2B79" w16cid:durableId="28EDB650"/>
  <w16cid:commentId w16cid:paraId="24C3BB90" w16cid:durableId="28EDB6C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D1FDA1" w14:textId="77777777" w:rsidR="00333EDB" w:rsidRDefault="00333EDB" w:rsidP="00051DF8">
      <w:r>
        <w:separator/>
      </w:r>
    </w:p>
  </w:endnote>
  <w:endnote w:type="continuationSeparator" w:id="0">
    <w:p w14:paraId="31244A0E" w14:textId="77777777" w:rsidR="00333EDB" w:rsidRDefault="00333EDB" w:rsidP="00051DF8">
      <w:r>
        <w:continuationSeparator/>
      </w:r>
    </w:p>
  </w:endnote>
  <w:endnote w:type="continuationNotice" w:id="1">
    <w:p w14:paraId="3B181763" w14:textId="77777777" w:rsidR="00333EDB" w:rsidRDefault="00333EDB"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ulim">
    <w:altName w:val="Malgun Gothic Semilight"/>
    <w:panose1 w:val="020B0600000101010101"/>
    <w:charset w:val="81"/>
    <w:family w:val="swiss"/>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67D8C1" w14:textId="77777777" w:rsidR="00333EDB" w:rsidRDefault="00333EDB" w:rsidP="00051DF8">
      <w:r>
        <w:separator/>
      </w:r>
    </w:p>
  </w:footnote>
  <w:footnote w:type="continuationSeparator" w:id="0">
    <w:p w14:paraId="38E20ABD" w14:textId="77777777" w:rsidR="00333EDB" w:rsidRDefault="00333EDB" w:rsidP="00051DF8">
      <w:r>
        <w:continuationSeparator/>
      </w:r>
    </w:p>
  </w:footnote>
  <w:footnote w:type="continuationNotice" w:id="1">
    <w:p w14:paraId="16FFF019" w14:textId="77777777" w:rsidR="00333EDB" w:rsidRDefault="00333EDB"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C0E7C"/>
    <w:multiLevelType w:val="hybridMultilevel"/>
    <w:tmpl w:val="967CB294"/>
    <w:lvl w:ilvl="0" w:tplc="21E495D2">
      <w:start w:val="1"/>
      <w:numFmt w:val="bullet"/>
      <w:lvlText w:val="-"/>
      <w:lvlJc w:val="left"/>
      <w:pPr>
        <w:tabs>
          <w:tab w:val="num" w:pos="720"/>
        </w:tabs>
        <w:ind w:left="720" w:hanging="360"/>
      </w:pPr>
      <w:rPr>
        <w:rFonts w:ascii="Times" w:hAnsi="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0D75C90"/>
    <w:multiLevelType w:val="hybridMultilevel"/>
    <w:tmpl w:val="105E26E0"/>
    <w:lvl w:ilvl="0" w:tplc="BB229BD0">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2C1704"/>
    <w:multiLevelType w:val="hybridMultilevel"/>
    <w:tmpl w:val="2D0819A0"/>
    <w:lvl w:ilvl="0" w:tplc="A792F896">
      <w:start w:val="1"/>
      <w:numFmt w:val="decimal"/>
      <w:lvlText w:val="%1."/>
      <w:lvlJc w:val="left"/>
      <w:pPr>
        <w:ind w:left="760" w:hanging="360"/>
      </w:pPr>
      <w:rPr>
        <w:rFonts w:eastAsia="MS Mincho"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A0B6728"/>
    <w:multiLevelType w:val="hybridMultilevel"/>
    <w:tmpl w:val="4B1E247E"/>
    <w:lvl w:ilvl="0" w:tplc="55A617A4">
      <w:start w:val="1"/>
      <w:numFmt w:val="bullet"/>
      <w:lvlText w:val="»"/>
      <w:lvlJc w:val="left"/>
      <w:pPr>
        <w:tabs>
          <w:tab w:val="num" w:pos="720"/>
        </w:tabs>
        <w:ind w:left="720" w:hanging="360"/>
      </w:pPr>
      <w:rPr>
        <w:rFonts w:ascii="Arial" w:hAnsi="Arial" w:hint="default"/>
      </w:rPr>
    </w:lvl>
    <w:lvl w:ilvl="1" w:tplc="53EAAED2" w:tentative="1">
      <w:start w:val="1"/>
      <w:numFmt w:val="bullet"/>
      <w:lvlText w:val="»"/>
      <w:lvlJc w:val="left"/>
      <w:pPr>
        <w:tabs>
          <w:tab w:val="num" w:pos="1440"/>
        </w:tabs>
        <w:ind w:left="1440" w:hanging="360"/>
      </w:pPr>
      <w:rPr>
        <w:rFonts w:ascii="Arial" w:hAnsi="Arial" w:hint="default"/>
      </w:rPr>
    </w:lvl>
    <w:lvl w:ilvl="2" w:tplc="3DB8266E" w:tentative="1">
      <w:start w:val="1"/>
      <w:numFmt w:val="bullet"/>
      <w:lvlText w:val="»"/>
      <w:lvlJc w:val="left"/>
      <w:pPr>
        <w:tabs>
          <w:tab w:val="num" w:pos="2160"/>
        </w:tabs>
        <w:ind w:left="2160" w:hanging="360"/>
      </w:pPr>
      <w:rPr>
        <w:rFonts w:ascii="Arial" w:hAnsi="Arial" w:hint="default"/>
      </w:rPr>
    </w:lvl>
    <w:lvl w:ilvl="3" w:tplc="A87870B8" w:tentative="1">
      <w:start w:val="1"/>
      <w:numFmt w:val="bullet"/>
      <w:lvlText w:val="»"/>
      <w:lvlJc w:val="left"/>
      <w:pPr>
        <w:tabs>
          <w:tab w:val="num" w:pos="2880"/>
        </w:tabs>
        <w:ind w:left="2880" w:hanging="360"/>
      </w:pPr>
      <w:rPr>
        <w:rFonts w:ascii="Arial" w:hAnsi="Arial" w:hint="default"/>
      </w:rPr>
    </w:lvl>
    <w:lvl w:ilvl="4" w:tplc="E4841F62">
      <w:start w:val="1"/>
      <w:numFmt w:val="bullet"/>
      <w:lvlText w:val="»"/>
      <w:lvlJc w:val="left"/>
      <w:pPr>
        <w:tabs>
          <w:tab w:val="num" w:pos="3600"/>
        </w:tabs>
        <w:ind w:left="3600" w:hanging="360"/>
      </w:pPr>
      <w:rPr>
        <w:rFonts w:ascii="Arial" w:hAnsi="Arial" w:hint="default"/>
      </w:rPr>
    </w:lvl>
    <w:lvl w:ilvl="5" w:tplc="3D52F56C" w:tentative="1">
      <w:start w:val="1"/>
      <w:numFmt w:val="bullet"/>
      <w:lvlText w:val="»"/>
      <w:lvlJc w:val="left"/>
      <w:pPr>
        <w:tabs>
          <w:tab w:val="num" w:pos="4320"/>
        </w:tabs>
        <w:ind w:left="4320" w:hanging="360"/>
      </w:pPr>
      <w:rPr>
        <w:rFonts w:ascii="Arial" w:hAnsi="Arial" w:hint="default"/>
      </w:rPr>
    </w:lvl>
    <w:lvl w:ilvl="6" w:tplc="C56C694E" w:tentative="1">
      <w:start w:val="1"/>
      <w:numFmt w:val="bullet"/>
      <w:lvlText w:val="»"/>
      <w:lvlJc w:val="left"/>
      <w:pPr>
        <w:tabs>
          <w:tab w:val="num" w:pos="5040"/>
        </w:tabs>
        <w:ind w:left="5040" w:hanging="360"/>
      </w:pPr>
      <w:rPr>
        <w:rFonts w:ascii="Arial" w:hAnsi="Arial" w:hint="default"/>
      </w:rPr>
    </w:lvl>
    <w:lvl w:ilvl="7" w:tplc="53624608" w:tentative="1">
      <w:start w:val="1"/>
      <w:numFmt w:val="bullet"/>
      <w:lvlText w:val="»"/>
      <w:lvlJc w:val="left"/>
      <w:pPr>
        <w:tabs>
          <w:tab w:val="num" w:pos="5760"/>
        </w:tabs>
        <w:ind w:left="5760" w:hanging="360"/>
      </w:pPr>
      <w:rPr>
        <w:rFonts w:ascii="Arial" w:hAnsi="Arial" w:hint="default"/>
      </w:rPr>
    </w:lvl>
    <w:lvl w:ilvl="8" w:tplc="111CA4C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3C50DF"/>
    <w:multiLevelType w:val="hybridMultilevel"/>
    <w:tmpl w:val="713C71EA"/>
    <w:lvl w:ilvl="0" w:tplc="C5F022C0">
      <w:numFmt w:val="bullet"/>
      <w:lvlText w:val="-"/>
      <w:lvlJc w:val="left"/>
      <w:pPr>
        <w:ind w:left="760" w:hanging="360"/>
      </w:pPr>
      <w:rPr>
        <w:rFonts w:ascii="Arial" w:eastAsia="MS Mincho" w:hAnsi="Arial" w:cs="Aria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46C302A"/>
    <w:multiLevelType w:val="hybridMultilevel"/>
    <w:tmpl w:val="05BE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3E1CF1"/>
    <w:multiLevelType w:val="hybridMultilevel"/>
    <w:tmpl w:val="DE144C10"/>
    <w:lvl w:ilvl="0" w:tplc="30102D68">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8C32A01"/>
    <w:multiLevelType w:val="hybridMultilevel"/>
    <w:tmpl w:val="2D0EF91E"/>
    <w:lvl w:ilvl="0" w:tplc="80164298">
      <w:start w:val="1"/>
      <w:numFmt w:val="bullet"/>
      <w:lvlText w:val=""/>
      <w:lvlJc w:val="left"/>
      <w:pPr>
        <w:tabs>
          <w:tab w:val="num" w:pos="720"/>
        </w:tabs>
        <w:ind w:left="720" w:hanging="360"/>
      </w:pPr>
      <w:rPr>
        <w:rFonts w:ascii="Symbol" w:hAnsi="Symbol" w:hint="default"/>
      </w:rPr>
    </w:lvl>
    <w:lvl w:ilvl="1" w:tplc="344491BA" w:tentative="1">
      <w:start w:val="1"/>
      <w:numFmt w:val="bullet"/>
      <w:lvlText w:val=""/>
      <w:lvlJc w:val="left"/>
      <w:pPr>
        <w:tabs>
          <w:tab w:val="num" w:pos="1440"/>
        </w:tabs>
        <w:ind w:left="1440" w:hanging="360"/>
      </w:pPr>
      <w:rPr>
        <w:rFonts w:ascii="Symbol" w:hAnsi="Symbol" w:hint="default"/>
      </w:rPr>
    </w:lvl>
    <w:lvl w:ilvl="2" w:tplc="F4C244D8" w:tentative="1">
      <w:start w:val="1"/>
      <w:numFmt w:val="bullet"/>
      <w:lvlText w:val=""/>
      <w:lvlJc w:val="left"/>
      <w:pPr>
        <w:tabs>
          <w:tab w:val="num" w:pos="2160"/>
        </w:tabs>
        <w:ind w:left="2160" w:hanging="360"/>
      </w:pPr>
      <w:rPr>
        <w:rFonts w:ascii="Symbol" w:hAnsi="Symbol" w:hint="default"/>
      </w:rPr>
    </w:lvl>
    <w:lvl w:ilvl="3" w:tplc="A080EB64" w:tentative="1">
      <w:start w:val="1"/>
      <w:numFmt w:val="bullet"/>
      <w:lvlText w:val=""/>
      <w:lvlJc w:val="left"/>
      <w:pPr>
        <w:tabs>
          <w:tab w:val="num" w:pos="2880"/>
        </w:tabs>
        <w:ind w:left="2880" w:hanging="360"/>
      </w:pPr>
      <w:rPr>
        <w:rFonts w:ascii="Symbol" w:hAnsi="Symbol" w:hint="default"/>
      </w:rPr>
    </w:lvl>
    <w:lvl w:ilvl="4" w:tplc="15A011F2" w:tentative="1">
      <w:start w:val="1"/>
      <w:numFmt w:val="bullet"/>
      <w:lvlText w:val=""/>
      <w:lvlJc w:val="left"/>
      <w:pPr>
        <w:tabs>
          <w:tab w:val="num" w:pos="3600"/>
        </w:tabs>
        <w:ind w:left="3600" w:hanging="360"/>
      </w:pPr>
      <w:rPr>
        <w:rFonts w:ascii="Symbol" w:hAnsi="Symbol" w:hint="default"/>
      </w:rPr>
    </w:lvl>
    <w:lvl w:ilvl="5" w:tplc="E77C3DBA" w:tentative="1">
      <w:start w:val="1"/>
      <w:numFmt w:val="bullet"/>
      <w:lvlText w:val=""/>
      <w:lvlJc w:val="left"/>
      <w:pPr>
        <w:tabs>
          <w:tab w:val="num" w:pos="4320"/>
        </w:tabs>
        <w:ind w:left="4320" w:hanging="360"/>
      </w:pPr>
      <w:rPr>
        <w:rFonts w:ascii="Symbol" w:hAnsi="Symbol" w:hint="default"/>
      </w:rPr>
    </w:lvl>
    <w:lvl w:ilvl="6" w:tplc="8D440CEC" w:tentative="1">
      <w:start w:val="1"/>
      <w:numFmt w:val="bullet"/>
      <w:lvlText w:val=""/>
      <w:lvlJc w:val="left"/>
      <w:pPr>
        <w:tabs>
          <w:tab w:val="num" w:pos="5040"/>
        </w:tabs>
        <w:ind w:left="5040" w:hanging="360"/>
      </w:pPr>
      <w:rPr>
        <w:rFonts w:ascii="Symbol" w:hAnsi="Symbol" w:hint="default"/>
      </w:rPr>
    </w:lvl>
    <w:lvl w:ilvl="7" w:tplc="21586E64" w:tentative="1">
      <w:start w:val="1"/>
      <w:numFmt w:val="bullet"/>
      <w:lvlText w:val=""/>
      <w:lvlJc w:val="left"/>
      <w:pPr>
        <w:tabs>
          <w:tab w:val="num" w:pos="5760"/>
        </w:tabs>
        <w:ind w:left="5760" w:hanging="360"/>
      </w:pPr>
      <w:rPr>
        <w:rFonts w:ascii="Symbol" w:hAnsi="Symbol" w:hint="default"/>
      </w:rPr>
    </w:lvl>
    <w:lvl w:ilvl="8" w:tplc="4CEED89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A306990"/>
    <w:multiLevelType w:val="hybridMultilevel"/>
    <w:tmpl w:val="7C4E5FAE"/>
    <w:lvl w:ilvl="0" w:tplc="C5F022C0">
      <w:numFmt w:val="bullet"/>
      <w:lvlText w:val="-"/>
      <w:lvlJc w:val="left"/>
      <w:pPr>
        <w:ind w:left="760" w:hanging="360"/>
      </w:pPr>
      <w:rPr>
        <w:rFonts w:ascii="Arial" w:eastAsia="MS Mincho" w:hAnsi="Arial" w:cs="Arial"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CC7344E"/>
    <w:multiLevelType w:val="hybridMultilevel"/>
    <w:tmpl w:val="BD588B9C"/>
    <w:lvl w:ilvl="0" w:tplc="5430247E">
      <w:start w:val="1"/>
      <w:numFmt w:val="bullet"/>
      <w:lvlText w:val=""/>
      <w:lvlJc w:val="left"/>
      <w:pPr>
        <w:tabs>
          <w:tab w:val="num" w:pos="644"/>
        </w:tabs>
        <w:ind w:left="644" w:hanging="360"/>
      </w:pPr>
      <w:rPr>
        <w:rFonts w:ascii="Symbol" w:hAnsi="Symbol" w:hint="default"/>
      </w:rPr>
    </w:lvl>
    <w:lvl w:ilvl="1" w:tplc="80A6C282">
      <w:start w:val="1"/>
      <w:numFmt w:val="bullet"/>
      <w:lvlText w:val=""/>
      <w:lvlJc w:val="left"/>
      <w:pPr>
        <w:tabs>
          <w:tab w:val="num" w:pos="1364"/>
        </w:tabs>
        <w:ind w:left="1364" w:hanging="360"/>
      </w:pPr>
      <w:rPr>
        <w:rFonts w:ascii="Symbol" w:hAnsi="Symbol" w:hint="default"/>
      </w:rPr>
    </w:lvl>
    <w:lvl w:ilvl="2" w:tplc="928C94E4">
      <w:numFmt w:val="none"/>
      <w:lvlText w:val=""/>
      <w:lvlJc w:val="left"/>
      <w:pPr>
        <w:tabs>
          <w:tab w:val="num" w:pos="360"/>
        </w:tabs>
      </w:pPr>
    </w:lvl>
    <w:lvl w:ilvl="3" w:tplc="70DAD256" w:tentative="1">
      <w:start w:val="1"/>
      <w:numFmt w:val="bullet"/>
      <w:lvlText w:val=""/>
      <w:lvlJc w:val="left"/>
      <w:pPr>
        <w:tabs>
          <w:tab w:val="num" w:pos="2804"/>
        </w:tabs>
        <w:ind w:left="2804" w:hanging="360"/>
      </w:pPr>
      <w:rPr>
        <w:rFonts w:ascii="Symbol" w:hAnsi="Symbol" w:hint="default"/>
      </w:rPr>
    </w:lvl>
    <w:lvl w:ilvl="4" w:tplc="AA7A782A" w:tentative="1">
      <w:start w:val="1"/>
      <w:numFmt w:val="bullet"/>
      <w:lvlText w:val=""/>
      <w:lvlJc w:val="left"/>
      <w:pPr>
        <w:tabs>
          <w:tab w:val="num" w:pos="3524"/>
        </w:tabs>
        <w:ind w:left="3524" w:hanging="360"/>
      </w:pPr>
      <w:rPr>
        <w:rFonts w:ascii="Symbol" w:hAnsi="Symbol" w:hint="default"/>
      </w:rPr>
    </w:lvl>
    <w:lvl w:ilvl="5" w:tplc="600E4F7A" w:tentative="1">
      <w:start w:val="1"/>
      <w:numFmt w:val="bullet"/>
      <w:lvlText w:val=""/>
      <w:lvlJc w:val="left"/>
      <w:pPr>
        <w:tabs>
          <w:tab w:val="num" w:pos="4244"/>
        </w:tabs>
        <w:ind w:left="4244" w:hanging="360"/>
      </w:pPr>
      <w:rPr>
        <w:rFonts w:ascii="Symbol" w:hAnsi="Symbol" w:hint="default"/>
      </w:rPr>
    </w:lvl>
    <w:lvl w:ilvl="6" w:tplc="730034A4" w:tentative="1">
      <w:start w:val="1"/>
      <w:numFmt w:val="bullet"/>
      <w:lvlText w:val=""/>
      <w:lvlJc w:val="left"/>
      <w:pPr>
        <w:tabs>
          <w:tab w:val="num" w:pos="4964"/>
        </w:tabs>
        <w:ind w:left="4964" w:hanging="360"/>
      </w:pPr>
      <w:rPr>
        <w:rFonts w:ascii="Symbol" w:hAnsi="Symbol" w:hint="default"/>
      </w:rPr>
    </w:lvl>
    <w:lvl w:ilvl="7" w:tplc="DC60EB84" w:tentative="1">
      <w:start w:val="1"/>
      <w:numFmt w:val="bullet"/>
      <w:lvlText w:val=""/>
      <w:lvlJc w:val="left"/>
      <w:pPr>
        <w:tabs>
          <w:tab w:val="num" w:pos="5684"/>
        </w:tabs>
        <w:ind w:left="5684" w:hanging="360"/>
      </w:pPr>
      <w:rPr>
        <w:rFonts w:ascii="Symbol" w:hAnsi="Symbol" w:hint="default"/>
      </w:rPr>
    </w:lvl>
    <w:lvl w:ilvl="8" w:tplc="AC3CEADC" w:tentative="1">
      <w:start w:val="1"/>
      <w:numFmt w:val="bullet"/>
      <w:lvlText w:val=""/>
      <w:lvlJc w:val="left"/>
      <w:pPr>
        <w:tabs>
          <w:tab w:val="num" w:pos="6404"/>
        </w:tabs>
        <w:ind w:left="6404" w:hanging="360"/>
      </w:pPr>
      <w:rPr>
        <w:rFonts w:ascii="Symbol" w:hAnsi="Symbol" w:hint="default"/>
      </w:rPr>
    </w:lvl>
  </w:abstractNum>
  <w:abstractNum w:abstractNumId="13" w15:restartNumberingAfterBreak="0">
    <w:nsid w:val="240A5066"/>
    <w:multiLevelType w:val="hybridMultilevel"/>
    <w:tmpl w:val="32F2C9AE"/>
    <w:lvl w:ilvl="0" w:tplc="CC740AB0">
      <w:start w:val="1"/>
      <w:numFmt w:val="bullet"/>
      <w:lvlText w:val="-"/>
      <w:lvlJc w:val="left"/>
      <w:pPr>
        <w:tabs>
          <w:tab w:val="num" w:pos="720"/>
        </w:tabs>
        <w:ind w:left="720" w:hanging="360"/>
      </w:pPr>
      <w:rPr>
        <w:rFonts w:ascii="Times" w:hAnsi="Times" w:hint="default"/>
      </w:rPr>
    </w:lvl>
    <w:lvl w:ilvl="1" w:tplc="4B0C9B5E" w:tentative="1">
      <w:start w:val="1"/>
      <w:numFmt w:val="bullet"/>
      <w:lvlText w:val="-"/>
      <w:lvlJc w:val="left"/>
      <w:pPr>
        <w:tabs>
          <w:tab w:val="num" w:pos="1440"/>
        </w:tabs>
        <w:ind w:left="1440" w:hanging="360"/>
      </w:pPr>
      <w:rPr>
        <w:rFonts w:ascii="Times" w:hAnsi="Times" w:hint="default"/>
      </w:rPr>
    </w:lvl>
    <w:lvl w:ilvl="2" w:tplc="0DD85988" w:tentative="1">
      <w:start w:val="1"/>
      <w:numFmt w:val="bullet"/>
      <w:lvlText w:val="-"/>
      <w:lvlJc w:val="left"/>
      <w:pPr>
        <w:tabs>
          <w:tab w:val="num" w:pos="2160"/>
        </w:tabs>
        <w:ind w:left="2160" w:hanging="360"/>
      </w:pPr>
      <w:rPr>
        <w:rFonts w:ascii="Times" w:hAnsi="Times" w:hint="default"/>
      </w:rPr>
    </w:lvl>
    <w:lvl w:ilvl="3" w:tplc="0E9AAA9C" w:tentative="1">
      <w:start w:val="1"/>
      <w:numFmt w:val="bullet"/>
      <w:lvlText w:val="-"/>
      <w:lvlJc w:val="left"/>
      <w:pPr>
        <w:tabs>
          <w:tab w:val="num" w:pos="2880"/>
        </w:tabs>
        <w:ind w:left="2880" w:hanging="360"/>
      </w:pPr>
      <w:rPr>
        <w:rFonts w:ascii="Times" w:hAnsi="Times" w:hint="default"/>
      </w:rPr>
    </w:lvl>
    <w:lvl w:ilvl="4" w:tplc="C762AB78" w:tentative="1">
      <w:start w:val="1"/>
      <w:numFmt w:val="bullet"/>
      <w:lvlText w:val="-"/>
      <w:lvlJc w:val="left"/>
      <w:pPr>
        <w:tabs>
          <w:tab w:val="num" w:pos="3600"/>
        </w:tabs>
        <w:ind w:left="3600" w:hanging="360"/>
      </w:pPr>
      <w:rPr>
        <w:rFonts w:ascii="Times" w:hAnsi="Times" w:hint="default"/>
      </w:rPr>
    </w:lvl>
    <w:lvl w:ilvl="5" w:tplc="871E1DD6" w:tentative="1">
      <w:start w:val="1"/>
      <w:numFmt w:val="bullet"/>
      <w:lvlText w:val="-"/>
      <w:lvlJc w:val="left"/>
      <w:pPr>
        <w:tabs>
          <w:tab w:val="num" w:pos="4320"/>
        </w:tabs>
        <w:ind w:left="4320" w:hanging="360"/>
      </w:pPr>
      <w:rPr>
        <w:rFonts w:ascii="Times" w:hAnsi="Times" w:hint="default"/>
      </w:rPr>
    </w:lvl>
    <w:lvl w:ilvl="6" w:tplc="F4C858FA" w:tentative="1">
      <w:start w:val="1"/>
      <w:numFmt w:val="bullet"/>
      <w:lvlText w:val="-"/>
      <w:lvlJc w:val="left"/>
      <w:pPr>
        <w:tabs>
          <w:tab w:val="num" w:pos="5040"/>
        </w:tabs>
        <w:ind w:left="5040" w:hanging="360"/>
      </w:pPr>
      <w:rPr>
        <w:rFonts w:ascii="Times" w:hAnsi="Times" w:hint="default"/>
      </w:rPr>
    </w:lvl>
    <w:lvl w:ilvl="7" w:tplc="F2C8A98A" w:tentative="1">
      <w:start w:val="1"/>
      <w:numFmt w:val="bullet"/>
      <w:lvlText w:val="-"/>
      <w:lvlJc w:val="left"/>
      <w:pPr>
        <w:tabs>
          <w:tab w:val="num" w:pos="5760"/>
        </w:tabs>
        <w:ind w:left="5760" w:hanging="360"/>
      </w:pPr>
      <w:rPr>
        <w:rFonts w:ascii="Times" w:hAnsi="Times" w:hint="default"/>
      </w:rPr>
    </w:lvl>
    <w:lvl w:ilvl="8" w:tplc="C2F235A0"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25B13D2C"/>
    <w:multiLevelType w:val="hybridMultilevel"/>
    <w:tmpl w:val="B5A86FA0"/>
    <w:lvl w:ilvl="0" w:tplc="48C2AE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7CF6ABF"/>
    <w:multiLevelType w:val="hybridMultilevel"/>
    <w:tmpl w:val="F272B638"/>
    <w:lvl w:ilvl="0" w:tplc="3572D98E">
      <w:start w:val="1"/>
      <w:numFmt w:val="bullet"/>
      <w:lvlText w:val="-"/>
      <w:lvlJc w:val="left"/>
      <w:pPr>
        <w:tabs>
          <w:tab w:val="num" w:pos="720"/>
        </w:tabs>
        <w:ind w:left="720" w:hanging="360"/>
      </w:pPr>
      <w:rPr>
        <w:rFonts w:ascii="Times" w:hAnsi="Times" w:hint="default"/>
      </w:rPr>
    </w:lvl>
    <w:lvl w:ilvl="1" w:tplc="D5769328" w:tentative="1">
      <w:start w:val="1"/>
      <w:numFmt w:val="bullet"/>
      <w:lvlText w:val="-"/>
      <w:lvlJc w:val="left"/>
      <w:pPr>
        <w:tabs>
          <w:tab w:val="num" w:pos="1440"/>
        </w:tabs>
        <w:ind w:left="1440" w:hanging="360"/>
      </w:pPr>
      <w:rPr>
        <w:rFonts w:ascii="Times" w:hAnsi="Times" w:hint="default"/>
      </w:rPr>
    </w:lvl>
    <w:lvl w:ilvl="2" w:tplc="E3D4CAB8" w:tentative="1">
      <w:start w:val="1"/>
      <w:numFmt w:val="bullet"/>
      <w:lvlText w:val="-"/>
      <w:lvlJc w:val="left"/>
      <w:pPr>
        <w:tabs>
          <w:tab w:val="num" w:pos="2160"/>
        </w:tabs>
        <w:ind w:left="2160" w:hanging="360"/>
      </w:pPr>
      <w:rPr>
        <w:rFonts w:ascii="Times" w:hAnsi="Times" w:hint="default"/>
      </w:rPr>
    </w:lvl>
    <w:lvl w:ilvl="3" w:tplc="905C7B2A" w:tentative="1">
      <w:start w:val="1"/>
      <w:numFmt w:val="bullet"/>
      <w:lvlText w:val="-"/>
      <w:lvlJc w:val="left"/>
      <w:pPr>
        <w:tabs>
          <w:tab w:val="num" w:pos="2880"/>
        </w:tabs>
        <w:ind w:left="2880" w:hanging="360"/>
      </w:pPr>
      <w:rPr>
        <w:rFonts w:ascii="Times" w:hAnsi="Times" w:hint="default"/>
      </w:rPr>
    </w:lvl>
    <w:lvl w:ilvl="4" w:tplc="68D067A6" w:tentative="1">
      <w:start w:val="1"/>
      <w:numFmt w:val="bullet"/>
      <w:lvlText w:val="-"/>
      <w:lvlJc w:val="left"/>
      <w:pPr>
        <w:tabs>
          <w:tab w:val="num" w:pos="3600"/>
        </w:tabs>
        <w:ind w:left="3600" w:hanging="360"/>
      </w:pPr>
      <w:rPr>
        <w:rFonts w:ascii="Times" w:hAnsi="Times" w:hint="default"/>
      </w:rPr>
    </w:lvl>
    <w:lvl w:ilvl="5" w:tplc="DBA4B1C0" w:tentative="1">
      <w:start w:val="1"/>
      <w:numFmt w:val="bullet"/>
      <w:lvlText w:val="-"/>
      <w:lvlJc w:val="left"/>
      <w:pPr>
        <w:tabs>
          <w:tab w:val="num" w:pos="4320"/>
        </w:tabs>
        <w:ind w:left="4320" w:hanging="360"/>
      </w:pPr>
      <w:rPr>
        <w:rFonts w:ascii="Times" w:hAnsi="Times" w:hint="default"/>
      </w:rPr>
    </w:lvl>
    <w:lvl w:ilvl="6" w:tplc="9E407F9E" w:tentative="1">
      <w:start w:val="1"/>
      <w:numFmt w:val="bullet"/>
      <w:lvlText w:val="-"/>
      <w:lvlJc w:val="left"/>
      <w:pPr>
        <w:tabs>
          <w:tab w:val="num" w:pos="5040"/>
        </w:tabs>
        <w:ind w:left="5040" w:hanging="360"/>
      </w:pPr>
      <w:rPr>
        <w:rFonts w:ascii="Times" w:hAnsi="Times" w:hint="default"/>
      </w:rPr>
    </w:lvl>
    <w:lvl w:ilvl="7" w:tplc="301C0908" w:tentative="1">
      <w:start w:val="1"/>
      <w:numFmt w:val="bullet"/>
      <w:lvlText w:val="-"/>
      <w:lvlJc w:val="left"/>
      <w:pPr>
        <w:tabs>
          <w:tab w:val="num" w:pos="5760"/>
        </w:tabs>
        <w:ind w:left="5760" w:hanging="360"/>
      </w:pPr>
      <w:rPr>
        <w:rFonts w:ascii="Times" w:hAnsi="Times" w:hint="default"/>
      </w:rPr>
    </w:lvl>
    <w:lvl w:ilvl="8" w:tplc="B6D2342C"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28063A87"/>
    <w:multiLevelType w:val="hybridMultilevel"/>
    <w:tmpl w:val="C3EEFC76"/>
    <w:lvl w:ilvl="0" w:tplc="A6B036A2">
      <w:start w:val="5"/>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9" w15:restartNumberingAfterBreak="0">
    <w:nsid w:val="2AEB3C40"/>
    <w:multiLevelType w:val="hybridMultilevel"/>
    <w:tmpl w:val="5434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546414"/>
    <w:multiLevelType w:val="hybridMultilevel"/>
    <w:tmpl w:val="2BD29E44"/>
    <w:lvl w:ilvl="0" w:tplc="48C2AE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6D372C8"/>
    <w:multiLevelType w:val="hybridMultilevel"/>
    <w:tmpl w:val="4C14EA32"/>
    <w:lvl w:ilvl="0" w:tplc="21E495D2">
      <w:start w:val="1"/>
      <w:numFmt w:val="bullet"/>
      <w:lvlText w:val="-"/>
      <w:lvlJc w:val="left"/>
      <w:pPr>
        <w:tabs>
          <w:tab w:val="num" w:pos="720"/>
        </w:tabs>
        <w:ind w:left="720" w:hanging="360"/>
      </w:pPr>
      <w:rPr>
        <w:rFonts w:ascii="Times" w:hAnsi="Times" w:hint="default"/>
      </w:rPr>
    </w:lvl>
    <w:lvl w:ilvl="1" w:tplc="3C40DDE4" w:tentative="1">
      <w:start w:val="1"/>
      <w:numFmt w:val="bullet"/>
      <w:lvlText w:val="-"/>
      <w:lvlJc w:val="left"/>
      <w:pPr>
        <w:tabs>
          <w:tab w:val="num" w:pos="1440"/>
        </w:tabs>
        <w:ind w:left="1440" w:hanging="360"/>
      </w:pPr>
      <w:rPr>
        <w:rFonts w:ascii="Times" w:hAnsi="Times" w:hint="default"/>
      </w:rPr>
    </w:lvl>
    <w:lvl w:ilvl="2" w:tplc="043E285A" w:tentative="1">
      <w:start w:val="1"/>
      <w:numFmt w:val="bullet"/>
      <w:lvlText w:val="-"/>
      <w:lvlJc w:val="left"/>
      <w:pPr>
        <w:tabs>
          <w:tab w:val="num" w:pos="2160"/>
        </w:tabs>
        <w:ind w:left="2160" w:hanging="360"/>
      </w:pPr>
      <w:rPr>
        <w:rFonts w:ascii="Times" w:hAnsi="Times" w:hint="default"/>
      </w:rPr>
    </w:lvl>
    <w:lvl w:ilvl="3" w:tplc="79927672" w:tentative="1">
      <w:start w:val="1"/>
      <w:numFmt w:val="bullet"/>
      <w:lvlText w:val="-"/>
      <w:lvlJc w:val="left"/>
      <w:pPr>
        <w:tabs>
          <w:tab w:val="num" w:pos="2880"/>
        </w:tabs>
        <w:ind w:left="2880" w:hanging="360"/>
      </w:pPr>
      <w:rPr>
        <w:rFonts w:ascii="Times" w:hAnsi="Times" w:hint="default"/>
      </w:rPr>
    </w:lvl>
    <w:lvl w:ilvl="4" w:tplc="54C8D128" w:tentative="1">
      <w:start w:val="1"/>
      <w:numFmt w:val="bullet"/>
      <w:lvlText w:val="-"/>
      <w:lvlJc w:val="left"/>
      <w:pPr>
        <w:tabs>
          <w:tab w:val="num" w:pos="3600"/>
        </w:tabs>
        <w:ind w:left="3600" w:hanging="360"/>
      </w:pPr>
      <w:rPr>
        <w:rFonts w:ascii="Times" w:hAnsi="Times" w:hint="default"/>
      </w:rPr>
    </w:lvl>
    <w:lvl w:ilvl="5" w:tplc="64240D66" w:tentative="1">
      <w:start w:val="1"/>
      <w:numFmt w:val="bullet"/>
      <w:lvlText w:val="-"/>
      <w:lvlJc w:val="left"/>
      <w:pPr>
        <w:tabs>
          <w:tab w:val="num" w:pos="4320"/>
        </w:tabs>
        <w:ind w:left="4320" w:hanging="360"/>
      </w:pPr>
      <w:rPr>
        <w:rFonts w:ascii="Times" w:hAnsi="Times" w:hint="default"/>
      </w:rPr>
    </w:lvl>
    <w:lvl w:ilvl="6" w:tplc="745EBBB0" w:tentative="1">
      <w:start w:val="1"/>
      <w:numFmt w:val="bullet"/>
      <w:lvlText w:val="-"/>
      <w:lvlJc w:val="left"/>
      <w:pPr>
        <w:tabs>
          <w:tab w:val="num" w:pos="5040"/>
        </w:tabs>
        <w:ind w:left="5040" w:hanging="360"/>
      </w:pPr>
      <w:rPr>
        <w:rFonts w:ascii="Times" w:hAnsi="Times" w:hint="default"/>
      </w:rPr>
    </w:lvl>
    <w:lvl w:ilvl="7" w:tplc="0526C40A" w:tentative="1">
      <w:start w:val="1"/>
      <w:numFmt w:val="bullet"/>
      <w:lvlText w:val="-"/>
      <w:lvlJc w:val="left"/>
      <w:pPr>
        <w:tabs>
          <w:tab w:val="num" w:pos="5760"/>
        </w:tabs>
        <w:ind w:left="5760" w:hanging="360"/>
      </w:pPr>
      <w:rPr>
        <w:rFonts w:ascii="Times" w:hAnsi="Times" w:hint="default"/>
      </w:rPr>
    </w:lvl>
    <w:lvl w:ilvl="8" w:tplc="48F405F4" w:tentative="1">
      <w:start w:val="1"/>
      <w:numFmt w:val="bullet"/>
      <w:lvlText w:val="-"/>
      <w:lvlJc w:val="left"/>
      <w:pPr>
        <w:tabs>
          <w:tab w:val="num" w:pos="6480"/>
        </w:tabs>
        <w:ind w:left="6480" w:hanging="360"/>
      </w:pPr>
      <w:rPr>
        <w:rFonts w:ascii="Times" w:hAnsi="Times" w:hint="default"/>
      </w:rPr>
    </w:lvl>
  </w:abstractNum>
  <w:abstractNum w:abstractNumId="22" w15:restartNumberingAfterBreak="0">
    <w:nsid w:val="37F8714B"/>
    <w:multiLevelType w:val="hybridMultilevel"/>
    <w:tmpl w:val="41E8C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DE3AC0"/>
    <w:multiLevelType w:val="hybridMultilevel"/>
    <w:tmpl w:val="11CE8AAA"/>
    <w:lvl w:ilvl="0" w:tplc="2BA47FE8">
      <w:start w:val="1"/>
      <w:numFmt w:val="bullet"/>
      <w:lvlText w:val="-"/>
      <w:lvlJc w:val="left"/>
      <w:pPr>
        <w:tabs>
          <w:tab w:val="num" w:pos="720"/>
        </w:tabs>
        <w:ind w:left="720" w:hanging="360"/>
      </w:pPr>
      <w:rPr>
        <w:rFonts w:ascii="Times New Roman" w:hAnsi="Times New Roman" w:hint="default"/>
      </w:rPr>
    </w:lvl>
    <w:lvl w:ilvl="1" w:tplc="49A83386">
      <w:start w:val="1"/>
      <w:numFmt w:val="bullet"/>
      <w:lvlText w:val="-"/>
      <w:lvlJc w:val="left"/>
      <w:pPr>
        <w:tabs>
          <w:tab w:val="num" w:pos="1440"/>
        </w:tabs>
        <w:ind w:left="1440" w:hanging="360"/>
      </w:pPr>
      <w:rPr>
        <w:rFonts w:ascii="Times New Roman" w:hAnsi="Times New Roman" w:hint="default"/>
      </w:rPr>
    </w:lvl>
    <w:lvl w:ilvl="2" w:tplc="245C323E" w:tentative="1">
      <w:start w:val="1"/>
      <w:numFmt w:val="bullet"/>
      <w:lvlText w:val="-"/>
      <w:lvlJc w:val="left"/>
      <w:pPr>
        <w:tabs>
          <w:tab w:val="num" w:pos="2160"/>
        </w:tabs>
        <w:ind w:left="2160" w:hanging="360"/>
      </w:pPr>
      <w:rPr>
        <w:rFonts w:ascii="Times New Roman" w:hAnsi="Times New Roman" w:hint="default"/>
      </w:rPr>
    </w:lvl>
    <w:lvl w:ilvl="3" w:tplc="BFD24CA6" w:tentative="1">
      <w:start w:val="1"/>
      <w:numFmt w:val="bullet"/>
      <w:lvlText w:val="-"/>
      <w:lvlJc w:val="left"/>
      <w:pPr>
        <w:tabs>
          <w:tab w:val="num" w:pos="2880"/>
        </w:tabs>
        <w:ind w:left="2880" w:hanging="360"/>
      </w:pPr>
      <w:rPr>
        <w:rFonts w:ascii="Times New Roman" w:hAnsi="Times New Roman" w:hint="default"/>
      </w:rPr>
    </w:lvl>
    <w:lvl w:ilvl="4" w:tplc="DB06F9E2" w:tentative="1">
      <w:start w:val="1"/>
      <w:numFmt w:val="bullet"/>
      <w:lvlText w:val="-"/>
      <w:lvlJc w:val="left"/>
      <w:pPr>
        <w:tabs>
          <w:tab w:val="num" w:pos="3600"/>
        </w:tabs>
        <w:ind w:left="3600" w:hanging="360"/>
      </w:pPr>
      <w:rPr>
        <w:rFonts w:ascii="Times New Roman" w:hAnsi="Times New Roman" w:hint="default"/>
      </w:rPr>
    </w:lvl>
    <w:lvl w:ilvl="5" w:tplc="D772CF28" w:tentative="1">
      <w:start w:val="1"/>
      <w:numFmt w:val="bullet"/>
      <w:lvlText w:val="-"/>
      <w:lvlJc w:val="left"/>
      <w:pPr>
        <w:tabs>
          <w:tab w:val="num" w:pos="4320"/>
        </w:tabs>
        <w:ind w:left="4320" w:hanging="360"/>
      </w:pPr>
      <w:rPr>
        <w:rFonts w:ascii="Times New Roman" w:hAnsi="Times New Roman" w:hint="default"/>
      </w:rPr>
    </w:lvl>
    <w:lvl w:ilvl="6" w:tplc="E7705D62" w:tentative="1">
      <w:start w:val="1"/>
      <w:numFmt w:val="bullet"/>
      <w:lvlText w:val="-"/>
      <w:lvlJc w:val="left"/>
      <w:pPr>
        <w:tabs>
          <w:tab w:val="num" w:pos="5040"/>
        </w:tabs>
        <w:ind w:left="5040" w:hanging="360"/>
      </w:pPr>
      <w:rPr>
        <w:rFonts w:ascii="Times New Roman" w:hAnsi="Times New Roman" w:hint="default"/>
      </w:rPr>
    </w:lvl>
    <w:lvl w:ilvl="7" w:tplc="E4CABE4A" w:tentative="1">
      <w:start w:val="1"/>
      <w:numFmt w:val="bullet"/>
      <w:lvlText w:val="-"/>
      <w:lvlJc w:val="left"/>
      <w:pPr>
        <w:tabs>
          <w:tab w:val="num" w:pos="5760"/>
        </w:tabs>
        <w:ind w:left="5760" w:hanging="360"/>
      </w:pPr>
      <w:rPr>
        <w:rFonts w:ascii="Times New Roman" w:hAnsi="Times New Roman" w:hint="default"/>
      </w:rPr>
    </w:lvl>
    <w:lvl w:ilvl="8" w:tplc="A3E2C80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3A5A4130"/>
    <w:multiLevelType w:val="hybridMultilevel"/>
    <w:tmpl w:val="FDA8B2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D1339AB"/>
    <w:multiLevelType w:val="hybridMultilevel"/>
    <w:tmpl w:val="2F5A0C4A"/>
    <w:lvl w:ilvl="0" w:tplc="F87C6CC0">
      <w:start w:val="1"/>
      <w:numFmt w:val="bullet"/>
      <w:lvlText w:val="»"/>
      <w:lvlJc w:val="left"/>
      <w:pPr>
        <w:tabs>
          <w:tab w:val="num" w:pos="720"/>
        </w:tabs>
        <w:ind w:left="720" w:hanging="360"/>
      </w:pPr>
      <w:rPr>
        <w:rFonts w:ascii="Arial" w:hAnsi="Arial" w:hint="default"/>
      </w:rPr>
    </w:lvl>
    <w:lvl w:ilvl="1" w:tplc="61349288" w:tentative="1">
      <w:start w:val="1"/>
      <w:numFmt w:val="bullet"/>
      <w:lvlText w:val="»"/>
      <w:lvlJc w:val="left"/>
      <w:pPr>
        <w:tabs>
          <w:tab w:val="num" w:pos="1440"/>
        </w:tabs>
        <w:ind w:left="1440" w:hanging="360"/>
      </w:pPr>
      <w:rPr>
        <w:rFonts w:ascii="Arial" w:hAnsi="Arial" w:hint="default"/>
      </w:rPr>
    </w:lvl>
    <w:lvl w:ilvl="2" w:tplc="15F4712E" w:tentative="1">
      <w:start w:val="1"/>
      <w:numFmt w:val="bullet"/>
      <w:lvlText w:val="»"/>
      <w:lvlJc w:val="left"/>
      <w:pPr>
        <w:tabs>
          <w:tab w:val="num" w:pos="2160"/>
        </w:tabs>
        <w:ind w:left="2160" w:hanging="360"/>
      </w:pPr>
      <w:rPr>
        <w:rFonts w:ascii="Arial" w:hAnsi="Arial" w:hint="default"/>
      </w:rPr>
    </w:lvl>
    <w:lvl w:ilvl="3" w:tplc="5CC46498" w:tentative="1">
      <w:start w:val="1"/>
      <w:numFmt w:val="bullet"/>
      <w:lvlText w:val="»"/>
      <w:lvlJc w:val="left"/>
      <w:pPr>
        <w:tabs>
          <w:tab w:val="num" w:pos="2880"/>
        </w:tabs>
        <w:ind w:left="2880" w:hanging="360"/>
      </w:pPr>
      <w:rPr>
        <w:rFonts w:ascii="Arial" w:hAnsi="Arial" w:hint="default"/>
      </w:rPr>
    </w:lvl>
    <w:lvl w:ilvl="4" w:tplc="7E0CF334">
      <w:start w:val="1"/>
      <w:numFmt w:val="bullet"/>
      <w:lvlText w:val="»"/>
      <w:lvlJc w:val="left"/>
      <w:pPr>
        <w:tabs>
          <w:tab w:val="num" w:pos="3600"/>
        </w:tabs>
        <w:ind w:left="3600" w:hanging="360"/>
      </w:pPr>
      <w:rPr>
        <w:rFonts w:ascii="Arial" w:hAnsi="Arial" w:hint="default"/>
      </w:rPr>
    </w:lvl>
    <w:lvl w:ilvl="5" w:tplc="9AB2315C" w:tentative="1">
      <w:start w:val="1"/>
      <w:numFmt w:val="bullet"/>
      <w:lvlText w:val="»"/>
      <w:lvlJc w:val="left"/>
      <w:pPr>
        <w:tabs>
          <w:tab w:val="num" w:pos="4320"/>
        </w:tabs>
        <w:ind w:left="4320" w:hanging="360"/>
      </w:pPr>
      <w:rPr>
        <w:rFonts w:ascii="Arial" w:hAnsi="Arial" w:hint="default"/>
      </w:rPr>
    </w:lvl>
    <w:lvl w:ilvl="6" w:tplc="FDE83084" w:tentative="1">
      <w:start w:val="1"/>
      <w:numFmt w:val="bullet"/>
      <w:lvlText w:val="»"/>
      <w:lvlJc w:val="left"/>
      <w:pPr>
        <w:tabs>
          <w:tab w:val="num" w:pos="5040"/>
        </w:tabs>
        <w:ind w:left="5040" w:hanging="360"/>
      </w:pPr>
      <w:rPr>
        <w:rFonts w:ascii="Arial" w:hAnsi="Arial" w:hint="default"/>
      </w:rPr>
    </w:lvl>
    <w:lvl w:ilvl="7" w:tplc="935CA1C2" w:tentative="1">
      <w:start w:val="1"/>
      <w:numFmt w:val="bullet"/>
      <w:lvlText w:val="»"/>
      <w:lvlJc w:val="left"/>
      <w:pPr>
        <w:tabs>
          <w:tab w:val="num" w:pos="5760"/>
        </w:tabs>
        <w:ind w:left="5760" w:hanging="360"/>
      </w:pPr>
      <w:rPr>
        <w:rFonts w:ascii="Arial" w:hAnsi="Arial" w:hint="default"/>
      </w:rPr>
    </w:lvl>
    <w:lvl w:ilvl="8" w:tplc="0AD4BE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0582861"/>
    <w:multiLevelType w:val="hybridMultilevel"/>
    <w:tmpl w:val="B26EB3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1F22EC8"/>
    <w:multiLevelType w:val="hybridMultilevel"/>
    <w:tmpl w:val="D1BEDE4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2393EFE"/>
    <w:multiLevelType w:val="hybridMultilevel"/>
    <w:tmpl w:val="955A4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DD70AB"/>
    <w:multiLevelType w:val="hybridMultilevel"/>
    <w:tmpl w:val="0A884A64"/>
    <w:lvl w:ilvl="0" w:tplc="6ECC1CB8">
      <w:start w:val="4"/>
      <w:numFmt w:val="bullet"/>
      <w:lvlText w:val="-"/>
      <w:lvlJc w:val="left"/>
      <w:pPr>
        <w:ind w:left="760" w:hanging="360"/>
      </w:pPr>
      <w:rPr>
        <w:rFonts w:ascii="Yu Gothic" w:eastAsia="Yu Gothic" w:hAnsi="Yu Gothic" w:cs="MS PGothic"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Malgun Gothic"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6A15EAE"/>
    <w:multiLevelType w:val="hybridMultilevel"/>
    <w:tmpl w:val="2BD29E44"/>
    <w:lvl w:ilvl="0" w:tplc="48C2AE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8FA758F"/>
    <w:multiLevelType w:val="hybridMultilevel"/>
    <w:tmpl w:val="97C63518"/>
    <w:lvl w:ilvl="0" w:tplc="4D228B8A">
      <w:start w:val="1"/>
      <w:numFmt w:val="bullet"/>
      <w:lvlText w:val="-"/>
      <w:lvlJc w:val="left"/>
      <w:pPr>
        <w:tabs>
          <w:tab w:val="num" w:pos="720"/>
        </w:tabs>
        <w:ind w:left="720" w:hanging="360"/>
      </w:pPr>
      <w:rPr>
        <w:rFonts w:ascii="Times New Roman" w:hAnsi="Times New Roman" w:hint="default"/>
      </w:rPr>
    </w:lvl>
    <w:lvl w:ilvl="1" w:tplc="A40C11A4">
      <w:start w:val="1"/>
      <w:numFmt w:val="bullet"/>
      <w:lvlText w:val="-"/>
      <w:lvlJc w:val="left"/>
      <w:pPr>
        <w:tabs>
          <w:tab w:val="num" w:pos="927"/>
        </w:tabs>
        <w:ind w:left="927" w:hanging="360"/>
      </w:pPr>
      <w:rPr>
        <w:rFonts w:ascii="Times New Roman" w:hAnsi="Times New Roman" w:hint="default"/>
      </w:rPr>
    </w:lvl>
    <w:lvl w:ilvl="2" w:tplc="FF16B746" w:tentative="1">
      <w:start w:val="1"/>
      <w:numFmt w:val="bullet"/>
      <w:lvlText w:val="-"/>
      <w:lvlJc w:val="left"/>
      <w:pPr>
        <w:tabs>
          <w:tab w:val="num" w:pos="2160"/>
        </w:tabs>
        <w:ind w:left="2160" w:hanging="360"/>
      </w:pPr>
      <w:rPr>
        <w:rFonts w:ascii="Times New Roman" w:hAnsi="Times New Roman" w:hint="default"/>
      </w:rPr>
    </w:lvl>
    <w:lvl w:ilvl="3" w:tplc="7D6E53D2" w:tentative="1">
      <w:start w:val="1"/>
      <w:numFmt w:val="bullet"/>
      <w:lvlText w:val="-"/>
      <w:lvlJc w:val="left"/>
      <w:pPr>
        <w:tabs>
          <w:tab w:val="num" w:pos="2880"/>
        </w:tabs>
        <w:ind w:left="2880" w:hanging="360"/>
      </w:pPr>
      <w:rPr>
        <w:rFonts w:ascii="Times New Roman" w:hAnsi="Times New Roman" w:hint="default"/>
      </w:rPr>
    </w:lvl>
    <w:lvl w:ilvl="4" w:tplc="22D2397E" w:tentative="1">
      <w:start w:val="1"/>
      <w:numFmt w:val="bullet"/>
      <w:lvlText w:val="-"/>
      <w:lvlJc w:val="left"/>
      <w:pPr>
        <w:tabs>
          <w:tab w:val="num" w:pos="3600"/>
        </w:tabs>
        <w:ind w:left="3600" w:hanging="360"/>
      </w:pPr>
      <w:rPr>
        <w:rFonts w:ascii="Times New Roman" w:hAnsi="Times New Roman" w:hint="default"/>
      </w:rPr>
    </w:lvl>
    <w:lvl w:ilvl="5" w:tplc="ECFC4640" w:tentative="1">
      <w:start w:val="1"/>
      <w:numFmt w:val="bullet"/>
      <w:lvlText w:val="-"/>
      <w:lvlJc w:val="left"/>
      <w:pPr>
        <w:tabs>
          <w:tab w:val="num" w:pos="4320"/>
        </w:tabs>
        <w:ind w:left="4320" w:hanging="360"/>
      </w:pPr>
      <w:rPr>
        <w:rFonts w:ascii="Times New Roman" w:hAnsi="Times New Roman" w:hint="default"/>
      </w:rPr>
    </w:lvl>
    <w:lvl w:ilvl="6" w:tplc="632E567C" w:tentative="1">
      <w:start w:val="1"/>
      <w:numFmt w:val="bullet"/>
      <w:lvlText w:val="-"/>
      <w:lvlJc w:val="left"/>
      <w:pPr>
        <w:tabs>
          <w:tab w:val="num" w:pos="5040"/>
        </w:tabs>
        <w:ind w:left="5040" w:hanging="360"/>
      </w:pPr>
      <w:rPr>
        <w:rFonts w:ascii="Times New Roman" w:hAnsi="Times New Roman" w:hint="default"/>
      </w:rPr>
    </w:lvl>
    <w:lvl w:ilvl="7" w:tplc="2B34C444" w:tentative="1">
      <w:start w:val="1"/>
      <w:numFmt w:val="bullet"/>
      <w:lvlText w:val="-"/>
      <w:lvlJc w:val="left"/>
      <w:pPr>
        <w:tabs>
          <w:tab w:val="num" w:pos="5760"/>
        </w:tabs>
        <w:ind w:left="5760" w:hanging="360"/>
      </w:pPr>
      <w:rPr>
        <w:rFonts w:ascii="Times New Roman" w:hAnsi="Times New Roman" w:hint="default"/>
      </w:rPr>
    </w:lvl>
    <w:lvl w:ilvl="8" w:tplc="08C24150"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4A887CC6"/>
    <w:multiLevelType w:val="hybridMultilevel"/>
    <w:tmpl w:val="E70C6C9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4D4466F5"/>
    <w:multiLevelType w:val="hybridMultilevel"/>
    <w:tmpl w:val="03923076"/>
    <w:lvl w:ilvl="0" w:tplc="9F1437AA">
      <w:start w:val="1"/>
      <w:numFmt w:val="bullet"/>
      <w:lvlText w:val=""/>
      <w:lvlJc w:val="left"/>
      <w:pPr>
        <w:tabs>
          <w:tab w:val="num" w:pos="720"/>
        </w:tabs>
        <w:ind w:left="720" w:hanging="360"/>
      </w:pPr>
      <w:rPr>
        <w:rFonts w:ascii="Symbol" w:hAnsi="Symbol" w:hint="default"/>
      </w:rPr>
    </w:lvl>
    <w:lvl w:ilvl="1" w:tplc="D9D2F01E" w:tentative="1">
      <w:start w:val="1"/>
      <w:numFmt w:val="bullet"/>
      <w:lvlText w:val=""/>
      <w:lvlJc w:val="left"/>
      <w:pPr>
        <w:tabs>
          <w:tab w:val="num" w:pos="1440"/>
        </w:tabs>
        <w:ind w:left="1440" w:hanging="360"/>
      </w:pPr>
      <w:rPr>
        <w:rFonts w:ascii="Symbol" w:hAnsi="Symbol" w:hint="default"/>
      </w:rPr>
    </w:lvl>
    <w:lvl w:ilvl="2" w:tplc="41C20A04" w:tentative="1">
      <w:start w:val="1"/>
      <w:numFmt w:val="bullet"/>
      <w:lvlText w:val=""/>
      <w:lvlJc w:val="left"/>
      <w:pPr>
        <w:tabs>
          <w:tab w:val="num" w:pos="2160"/>
        </w:tabs>
        <w:ind w:left="2160" w:hanging="360"/>
      </w:pPr>
      <w:rPr>
        <w:rFonts w:ascii="Symbol" w:hAnsi="Symbol" w:hint="default"/>
      </w:rPr>
    </w:lvl>
    <w:lvl w:ilvl="3" w:tplc="9BD479A8" w:tentative="1">
      <w:start w:val="1"/>
      <w:numFmt w:val="bullet"/>
      <w:lvlText w:val=""/>
      <w:lvlJc w:val="left"/>
      <w:pPr>
        <w:tabs>
          <w:tab w:val="num" w:pos="2880"/>
        </w:tabs>
        <w:ind w:left="2880" w:hanging="360"/>
      </w:pPr>
      <w:rPr>
        <w:rFonts w:ascii="Symbol" w:hAnsi="Symbol" w:hint="default"/>
      </w:rPr>
    </w:lvl>
    <w:lvl w:ilvl="4" w:tplc="9618AF96" w:tentative="1">
      <w:start w:val="1"/>
      <w:numFmt w:val="bullet"/>
      <w:lvlText w:val=""/>
      <w:lvlJc w:val="left"/>
      <w:pPr>
        <w:tabs>
          <w:tab w:val="num" w:pos="3600"/>
        </w:tabs>
        <w:ind w:left="3600" w:hanging="360"/>
      </w:pPr>
      <w:rPr>
        <w:rFonts w:ascii="Symbol" w:hAnsi="Symbol" w:hint="default"/>
      </w:rPr>
    </w:lvl>
    <w:lvl w:ilvl="5" w:tplc="886AF61E" w:tentative="1">
      <w:start w:val="1"/>
      <w:numFmt w:val="bullet"/>
      <w:lvlText w:val=""/>
      <w:lvlJc w:val="left"/>
      <w:pPr>
        <w:tabs>
          <w:tab w:val="num" w:pos="4320"/>
        </w:tabs>
        <w:ind w:left="4320" w:hanging="360"/>
      </w:pPr>
      <w:rPr>
        <w:rFonts w:ascii="Symbol" w:hAnsi="Symbol" w:hint="default"/>
      </w:rPr>
    </w:lvl>
    <w:lvl w:ilvl="6" w:tplc="9D36A7E4" w:tentative="1">
      <w:start w:val="1"/>
      <w:numFmt w:val="bullet"/>
      <w:lvlText w:val=""/>
      <w:lvlJc w:val="left"/>
      <w:pPr>
        <w:tabs>
          <w:tab w:val="num" w:pos="5040"/>
        </w:tabs>
        <w:ind w:left="5040" w:hanging="360"/>
      </w:pPr>
      <w:rPr>
        <w:rFonts w:ascii="Symbol" w:hAnsi="Symbol" w:hint="default"/>
      </w:rPr>
    </w:lvl>
    <w:lvl w:ilvl="7" w:tplc="5EAEA1F0" w:tentative="1">
      <w:start w:val="1"/>
      <w:numFmt w:val="bullet"/>
      <w:lvlText w:val=""/>
      <w:lvlJc w:val="left"/>
      <w:pPr>
        <w:tabs>
          <w:tab w:val="num" w:pos="5760"/>
        </w:tabs>
        <w:ind w:left="5760" w:hanging="360"/>
      </w:pPr>
      <w:rPr>
        <w:rFonts w:ascii="Symbol" w:hAnsi="Symbol" w:hint="default"/>
      </w:rPr>
    </w:lvl>
    <w:lvl w:ilvl="8" w:tplc="125CB56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4A76177"/>
    <w:multiLevelType w:val="hybridMultilevel"/>
    <w:tmpl w:val="E70C6C9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58866098"/>
    <w:multiLevelType w:val="hybridMultilevel"/>
    <w:tmpl w:val="FF22415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D704B2C"/>
    <w:multiLevelType w:val="hybridMultilevel"/>
    <w:tmpl w:val="46AA5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E41062"/>
    <w:multiLevelType w:val="hybridMultilevel"/>
    <w:tmpl w:val="83A2813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15B2023"/>
    <w:multiLevelType w:val="hybridMultilevel"/>
    <w:tmpl w:val="493E46D6"/>
    <w:lvl w:ilvl="0" w:tplc="15D6F7D6">
      <w:start w:val="1"/>
      <w:numFmt w:val="bullet"/>
      <w:lvlText w:val=""/>
      <w:lvlJc w:val="left"/>
      <w:pPr>
        <w:tabs>
          <w:tab w:val="num" w:pos="610"/>
        </w:tabs>
        <w:ind w:left="610" w:hanging="360"/>
      </w:pPr>
      <w:rPr>
        <w:rFonts w:ascii="Symbol" w:hAnsi="Symbol" w:hint="default"/>
      </w:rPr>
    </w:lvl>
    <w:lvl w:ilvl="1" w:tplc="86E0B55A" w:tentative="1">
      <w:start w:val="1"/>
      <w:numFmt w:val="bullet"/>
      <w:lvlText w:val=""/>
      <w:lvlJc w:val="left"/>
      <w:pPr>
        <w:tabs>
          <w:tab w:val="num" w:pos="1330"/>
        </w:tabs>
        <w:ind w:left="1330" w:hanging="360"/>
      </w:pPr>
      <w:rPr>
        <w:rFonts w:ascii="Symbol" w:hAnsi="Symbol" w:hint="default"/>
      </w:rPr>
    </w:lvl>
    <w:lvl w:ilvl="2" w:tplc="DBC49A28" w:tentative="1">
      <w:start w:val="1"/>
      <w:numFmt w:val="bullet"/>
      <w:lvlText w:val=""/>
      <w:lvlJc w:val="left"/>
      <w:pPr>
        <w:tabs>
          <w:tab w:val="num" w:pos="2050"/>
        </w:tabs>
        <w:ind w:left="2050" w:hanging="360"/>
      </w:pPr>
      <w:rPr>
        <w:rFonts w:ascii="Symbol" w:hAnsi="Symbol" w:hint="default"/>
      </w:rPr>
    </w:lvl>
    <w:lvl w:ilvl="3" w:tplc="767E3D02" w:tentative="1">
      <w:start w:val="1"/>
      <w:numFmt w:val="bullet"/>
      <w:lvlText w:val=""/>
      <w:lvlJc w:val="left"/>
      <w:pPr>
        <w:tabs>
          <w:tab w:val="num" w:pos="2770"/>
        </w:tabs>
        <w:ind w:left="2770" w:hanging="360"/>
      </w:pPr>
      <w:rPr>
        <w:rFonts w:ascii="Symbol" w:hAnsi="Symbol" w:hint="default"/>
      </w:rPr>
    </w:lvl>
    <w:lvl w:ilvl="4" w:tplc="032CFED4" w:tentative="1">
      <w:start w:val="1"/>
      <w:numFmt w:val="bullet"/>
      <w:lvlText w:val=""/>
      <w:lvlJc w:val="left"/>
      <w:pPr>
        <w:tabs>
          <w:tab w:val="num" w:pos="3490"/>
        </w:tabs>
        <w:ind w:left="3490" w:hanging="360"/>
      </w:pPr>
      <w:rPr>
        <w:rFonts w:ascii="Symbol" w:hAnsi="Symbol" w:hint="default"/>
      </w:rPr>
    </w:lvl>
    <w:lvl w:ilvl="5" w:tplc="ACFAA806" w:tentative="1">
      <w:start w:val="1"/>
      <w:numFmt w:val="bullet"/>
      <w:lvlText w:val=""/>
      <w:lvlJc w:val="left"/>
      <w:pPr>
        <w:tabs>
          <w:tab w:val="num" w:pos="4210"/>
        </w:tabs>
        <w:ind w:left="4210" w:hanging="360"/>
      </w:pPr>
      <w:rPr>
        <w:rFonts w:ascii="Symbol" w:hAnsi="Symbol" w:hint="default"/>
      </w:rPr>
    </w:lvl>
    <w:lvl w:ilvl="6" w:tplc="941A2306" w:tentative="1">
      <w:start w:val="1"/>
      <w:numFmt w:val="bullet"/>
      <w:lvlText w:val=""/>
      <w:lvlJc w:val="left"/>
      <w:pPr>
        <w:tabs>
          <w:tab w:val="num" w:pos="4930"/>
        </w:tabs>
        <w:ind w:left="4930" w:hanging="360"/>
      </w:pPr>
      <w:rPr>
        <w:rFonts w:ascii="Symbol" w:hAnsi="Symbol" w:hint="default"/>
      </w:rPr>
    </w:lvl>
    <w:lvl w:ilvl="7" w:tplc="FD6467AE" w:tentative="1">
      <w:start w:val="1"/>
      <w:numFmt w:val="bullet"/>
      <w:lvlText w:val=""/>
      <w:lvlJc w:val="left"/>
      <w:pPr>
        <w:tabs>
          <w:tab w:val="num" w:pos="5650"/>
        </w:tabs>
        <w:ind w:left="5650" w:hanging="360"/>
      </w:pPr>
      <w:rPr>
        <w:rFonts w:ascii="Symbol" w:hAnsi="Symbol" w:hint="default"/>
      </w:rPr>
    </w:lvl>
    <w:lvl w:ilvl="8" w:tplc="0D222632" w:tentative="1">
      <w:start w:val="1"/>
      <w:numFmt w:val="bullet"/>
      <w:lvlText w:val=""/>
      <w:lvlJc w:val="left"/>
      <w:pPr>
        <w:tabs>
          <w:tab w:val="num" w:pos="6370"/>
        </w:tabs>
        <w:ind w:left="6370" w:hanging="360"/>
      </w:pPr>
      <w:rPr>
        <w:rFonts w:ascii="Symbol" w:hAnsi="Symbol" w:hint="default"/>
      </w:rPr>
    </w:lvl>
  </w:abstractNum>
  <w:abstractNum w:abstractNumId="40" w15:restartNumberingAfterBreak="0">
    <w:nsid w:val="62D60821"/>
    <w:multiLevelType w:val="hybridMultilevel"/>
    <w:tmpl w:val="62248798"/>
    <w:lvl w:ilvl="0" w:tplc="D32A7E6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1" w15:restartNumberingAfterBreak="0">
    <w:nsid w:val="66E23853"/>
    <w:multiLevelType w:val="hybridMultilevel"/>
    <w:tmpl w:val="A9DA8CDC"/>
    <w:lvl w:ilvl="0" w:tplc="04090003">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Malgun Gothic"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3" w15:restartNumberingAfterBreak="0">
    <w:nsid w:val="6E8368BF"/>
    <w:multiLevelType w:val="hybridMultilevel"/>
    <w:tmpl w:val="AD4600C6"/>
    <w:lvl w:ilvl="0" w:tplc="6ECC1CB8">
      <w:start w:val="4"/>
      <w:numFmt w:val="bullet"/>
      <w:lvlText w:val="-"/>
      <w:lvlJc w:val="left"/>
      <w:pPr>
        <w:ind w:left="760" w:hanging="360"/>
      </w:pPr>
      <w:rPr>
        <w:rFonts w:ascii="Yu Gothic" w:eastAsia="Yu Gothic" w:hAnsi="Yu Gothic" w:cs="MS PGothic"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F097753"/>
    <w:multiLevelType w:val="hybridMultilevel"/>
    <w:tmpl w:val="76B6B080"/>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Malgun Gothic"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7EFC4C09"/>
    <w:multiLevelType w:val="hybridMultilevel"/>
    <w:tmpl w:val="77881FF8"/>
    <w:lvl w:ilvl="0" w:tplc="6ECC1CB8">
      <w:start w:val="4"/>
      <w:numFmt w:val="bullet"/>
      <w:lvlText w:val="-"/>
      <w:lvlJc w:val="left"/>
      <w:pPr>
        <w:ind w:left="1560" w:hanging="400"/>
      </w:pPr>
      <w:rPr>
        <w:rFonts w:ascii="Yu Gothic" w:eastAsia="Yu Gothic" w:hAnsi="Yu Gothic" w:cs="MS PGothic" w:hint="eastAsia"/>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num w:numId="1">
    <w:abstractNumId w:val="42"/>
  </w:num>
  <w:num w:numId="2">
    <w:abstractNumId w:val="34"/>
  </w:num>
  <w:num w:numId="3">
    <w:abstractNumId w:val="28"/>
  </w:num>
  <w:num w:numId="4">
    <w:abstractNumId w:val="0"/>
  </w:num>
  <w:num w:numId="5">
    <w:abstractNumId w:val="13"/>
  </w:num>
  <w:num w:numId="6">
    <w:abstractNumId w:val="15"/>
  </w:num>
  <w:num w:numId="7">
    <w:abstractNumId w:val="22"/>
  </w:num>
  <w:num w:numId="8">
    <w:abstractNumId w:val="37"/>
  </w:num>
  <w:num w:numId="9">
    <w:abstractNumId w:val="45"/>
  </w:num>
  <w:num w:numId="10">
    <w:abstractNumId w:val="19"/>
  </w:num>
  <w:num w:numId="11">
    <w:abstractNumId w:val="24"/>
  </w:num>
  <w:num w:numId="12">
    <w:abstractNumId w:val="8"/>
  </w:num>
  <w:num w:numId="13">
    <w:abstractNumId w:val="46"/>
  </w:num>
  <w:num w:numId="14">
    <w:abstractNumId w:val="33"/>
  </w:num>
  <w:num w:numId="15">
    <w:abstractNumId w:val="31"/>
  </w:num>
  <w:num w:numId="16">
    <w:abstractNumId w:val="12"/>
  </w:num>
  <w:num w:numId="17">
    <w:abstractNumId w:val="21"/>
  </w:num>
  <w:num w:numId="18">
    <w:abstractNumId w:val="39"/>
  </w:num>
  <w:num w:numId="19">
    <w:abstractNumId w:val="23"/>
  </w:num>
  <w:num w:numId="20">
    <w:abstractNumId w:val="1"/>
  </w:num>
  <w:num w:numId="21">
    <w:abstractNumId w:val="16"/>
  </w:num>
  <w:num w:numId="22">
    <w:abstractNumId w:val="10"/>
  </w:num>
  <w:num w:numId="23">
    <w:abstractNumId w:val="3"/>
  </w:num>
  <w:num w:numId="24">
    <w:abstractNumId w:val="2"/>
  </w:num>
  <w:num w:numId="25">
    <w:abstractNumId w:val="25"/>
  </w:num>
  <w:num w:numId="26">
    <w:abstractNumId w:val="5"/>
  </w:num>
  <w:num w:numId="27">
    <w:abstractNumId w:val="7"/>
  </w:num>
  <w:num w:numId="28">
    <w:abstractNumId w:val="47"/>
  </w:num>
  <w:num w:numId="29">
    <w:abstractNumId w:val="17"/>
  </w:num>
  <w:num w:numId="30">
    <w:abstractNumId w:val="38"/>
  </w:num>
  <w:num w:numId="31">
    <w:abstractNumId w:val="43"/>
  </w:num>
  <w:num w:numId="32">
    <w:abstractNumId w:val="18"/>
  </w:num>
  <w:num w:numId="33">
    <w:abstractNumId w:val="9"/>
  </w:num>
  <w:num w:numId="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4"/>
  </w:num>
  <w:num w:numId="36">
    <w:abstractNumId w:val="41"/>
  </w:num>
  <w:num w:numId="37">
    <w:abstractNumId w:val="27"/>
  </w:num>
  <w:num w:numId="38">
    <w:abstractNumId w:val="48"/>
  </w:num>
  <w:num w:numId="39">
    <w:abstractNumId w:val="29"/>
  </w:num>
  <w:num w:numId="40">
    <w:abstractNumId w:val="4"/>
  </w:num>
  <w:num w:numId="41">
    <w:abstractNumId w:val="26"/>
  </w:num>
  <w:num w:numId="42">
    <w:abstractNumId w:val="11"/>
  </w:num>
  <w:num w:numId="43">
    <w:abstractNumId w:val="20"/>
  </w:num>
  <w:num w:numId="44">
    <w:abstractNumId w:val="6"/>
  </w:num>
  <w:num w:numId="45">
    <w:abstractNumId w:val="30"/>
  </w:num>
  <w:num w:numId="46">
    <w:abstractNumId w:val="36"/>
  </w:num>
  <w:num w:numId="47">
    <w:abstractNumId w:val="14"/>
  </w:num>
  <w:num w:numId="48">
    <w:abstractNumId w:val="32"/>
  </w:num>
  <w:num w:numId="49">
    <w:abstractNumId w:val="3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2964"/>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62E9"/>
    <w:rsid w:val="00016557"/>
    <w:rsid w:val="00017492"/>
    <w:rsid w:val="00017BAE"/>
    <w:rsid w:val="00017E86"/>
    <w:rsid w:val="00021B76"/>
    <w:rsid w:val="0002219D"/>
    <w:rsid w:val="000225A8"/>
    <w:rsid w:val="000228BF"/>
    <w:rsid w:val="00022927"/>
    <w:rsid w:val="000230CB"/>
    <w:rsid w:val="00023C40"/>
    <w:rsid w:val="000245ED"/>
    <w:rsid w:val="00025377"/>
    <w:rsid w:val="00025423"/>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1A55"/>
    <w:rsid w:val="00051D35"/>
    <w:rsid w:val="00051DF8"/>
    <w:rsid w:val="00051F75"/>
    <w:rsid w:val="00052840"/>
    <w:rsid w:val="00053814"/>
    <w:rsid w:val="0005588D"/>
    <w:rsid w:val="000558C6"/>
    <w:rsid w:val="00055E27"/>
    <w:rsid w:val="00057AE8"/>
    <w:rsid w:val="00061D28"/>
    <w:rsid w:val="00062980"/>
    <w:rsid w:val="00063A6B"/>
    <w:rsid w:val="00063B85"/>
    <w:rsid w:val="00063D1D"/>
    <w:rsid w:val="00065268"/>
    <w:rsid w:val="00065E18"/>
    <w:rsid w:val="0007062F"/>
    <w:rsid w:val="000708C4"/>
    <w:rsid w:val="00070BD9"/>
    <w:rsid w:val="00070EF1"/>
    <w:rsid w:val="00071B8C"/>
    <w:rsid w:val="00071BBD"/>
    <w:rsid w:val="00071C4F"/>
    <w:rsid w:val="00072646"/>
    <w:rsid w:val="00073C9C"/>
    <w:rsid w:val="0007792A"/>
    <w:rsid w:val="00080512"/>
    <w:rsid w:val="0008092F"/>
    <w:rsid w:val="000810C6"/>
    <w:rsid w:val="00081240"/>
    <w:rsid w:val="0008378E"/>
    <w:rsid w:val="00084881"/>
    <w:rsid w:val="00086E1B"/>
    <w:rsid w:val="0008758B"/>
    <w:rsid w:val="000876B5"/>
    <w:rsid w:val="000879C8"/>
    <w:rsid w:val="00090468"/>
    <w:rsid w:val="00090CD4"/>
    <w:rsid w:val="000914AC"/>
    <w:rsid w:val="00091C22"/>
    <w:rsid w:val="00092310"/>
    <w:rsid w:val="00092CA5"/>
    <w:rsid w:val="00093C97"/>
    <w:rsid w:val="00093FA2"/>
    <w:rsid w:val="00094568"/>
    <w:rsid w:val="00094C6B"/>
    <w:rsid w:val="00097B88"/>
    <w:rsid w:val="000A07B1"/>
    <w:rsid w:val="000A2A11"/>
    <w:rsid w:val="000A2B52"/>
    <w:rsid w:val="000A3F88"/>
    <w:rsid w:val="000A4C20"/>
    <w:rsid w:val="000A5750"/>
    <w:rsid w:val="000A58E4"/>
    <w:rsid w:val="000A603E"/>
    <w:rsid w:val="000A60C3"/>
    <w:rsid w:val="000A6B72"/>
    <w:rsid w:val="000A7150"/>
    <w:rsid w:val="000B0115"/>
    <w:rsid w:val="000B02F8"/>
    <w:rsid w:val="000B0BF3"/>
    <w:rsid w:val="000B0EF0"/>
    <w:rsid w:val="000B1245"/>
    <w:rsid w:val="000B1752"/>
    <w:rsid w:val="000B40D8"/>
    <w:rsid w:val="000B4877"/>
    <w:rsid w:val="000B61B9"/>
    <w:rsid w:val="000B6398"/>
    <w:rsid w:val="000B7BCF"/>
    <w:rsid w:val="000C0379"/>
    <w:rsid w:val="000C1413"/>
    <w:rsid w:val="000C18BA"/>
    <w:rsid w:val="000C18FE"/>
    <w:rsid w:val="000C2B2C"/>
    <w:rsid w:val="000C3867"/>
    <w:rsid w:val="000C3BA7"/>
    <w:rsid w:val="000C522B"/>
    <w:rsid w:val="000C5340"/>
    <w:rsid w:val="000C6F6D"/>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4069"/>
    <w:rsid w:val="000E5108"/>
    <w:rsid w:val="000E623A"/>
    <w:rsid w:val="000F47BA"/>
    <w:rsid w:val="000F481F"/>
    <w:rsid w:val="000F526A"/>
    <w:rsid w:val="000F57DC"/>
    <w:rsid w:val="000F6A70"/>
    <w:rsid w:val="000F6CE7"/>
    <w:rsid w:val="000F7570"/>
    <w:rsid w:val="000F7A11"/>
    <w:rsid w:val="00100327"/>
    <w:rsid w:val="001011C1"/>
    <w:rsid w:val="0010368C"/>
    <w:rsid w:val="001072C0"/>
    <w:rsid w:val="00111CF1"/>
    <w:rsid w:val="00112F1A"/>
    <w:rsid w:val="001137FE"/>
    <w:rsid w:val="001141A5"/>
    <w:rsid w:val="00116AF8"/>
    <w:rsid w:val="00116CDF"/>
    <w:rsid w:val="00117519"/>
    <w:rsid w:val="001178F3"/>
    <w:rsid w:val="0012049E"/>
    <w:rsid w:val="0012283E"/>
    <w:rsid w:val="0012364A"/>
    <w:rsid w:val="00123AC6"/>
    <w:rsid w:val="00124397"/>
    <w:rsid w:val="0012485A"/>
    <w:rsid w:val="00124DD4"/>
    <w:rsid w:val="001261BD"/>
    <w:rsid w:val="00126400"/>
    <w:rsid w:val="001279F7"/>
    <w:rsid w:val="00130A42"/>
    <w:rsid w:val="00131BCA"/>
    <w:rsid w:val="00133F3B"/>
    <w:rsid w:val="001340E4"/>
    <w:rsid w:val="00134E1D"/>
    <w:rsid w:val="0014223B"/>
    <w:rsid w:val="0014230B"/>
    <w:rsid w:val="001423A4"/>
    <w:rsid w:val="001430D4"/>
    <w:rsid w:val="00143363"/>
    <w:rsid w:val="001434C2"/>
    <w:rsid w:val="001436BC"/>
    <w:rsid w:val="0014396D"/>
    <w:rsid w:val="001446F4"/>
    <w:rsid w:val="00144985"/>
    <w:rsid w:val="00144B90"/>
    <w:rsid w:val="00145075"/>
    <w:rsid w:val="0014519B"/>
    <w:rsid w:val="001500B8"/>
    <w:rsid w:val="0015116D"/>
    <w:rsid w:val="00151373"/>
    <w:rsid w:val="00151AB1"/>
    <w:rsid w:val="001522F2"/>
    <w:rsid w:val="00153CB5"/>
    <w:rsid w:val="0015642D"/>
    <w:rsid w:val="00156593"/>
    <w:rsid w:val="001617E5"/>
    <w:rsid w:val="00162882"/>
    <w:rsid w:val="00163E02"/>
    <w:rsid w:val="00165A0D"/>
    <w:rsid w:val="00166538"/>
    <w:rsid w:val="00166728"/>
    <w:rsid w:val="00166BB8"/>
    <w:rsid w:val="00166CE4"/>
    <w:rsid w:val="00171DA1"/>
    <w:rsid w:val="001720FC"/>
    <w:rsid w:val="001738BC"/>
    <w:rsid w:val="001741A0"/>
    <w:rsid w:val="00174291"/>
    <w:rsid w:val="00175FA0"/>
    <w:rsid w:val="00177601"/>
    <w:rsid w:val="00177A3C"/>
    <w:rsid w:val="00180692"/>
    <w:rsid w:val="00181375"/>
    <w:rsid w:val="00182C72"/>
    <w:rsid w:val="00182E67"/>
    <w:rsid w:val="00183778"/>
    <w:rsid w:val="00183F0F"/>
    <w:rsid w:val="001841BF"/>
    <w:rsid w:val="00184410"/>
    <w:rsid w:val="00184D59"/>
    <w:rsid w:val="0018515E"/>
    <w:rsid w:val="00185BC1"/>
    <w:rsid w:val="00186138"/>
    <w:rsid w:val="00186370"/>
    <w:rsid w:val="0018680E"/>
    <w:rsid w:val="001900F1"/>
    <w:rsid w:val="00190972"/>
    <w:rsid w:val="0019158C"/>
    <w:rsid w:val="001921CE"/>
    <w:rsid w:val="00194515"/>
    <w:rsid w:val="00194CD0"/>
    <w:rsid w:val="0019500E"/>
    <w:rsid w:val="00195BE8"/>
    <w:rsid w:val="001962AF"/>
    <w:rsid w:val="00196D94"/>
    <w:rsid w:val="00197FFC"/>
    <w:rsid w:val="001A498C"/>
    <w:rsid w:val="001A4C75"/>
    <w:rsid w:val="001A543A"/>
    <w:rsid w:val="001A57B2"/>
    <w:rsid w:val="001A7013"/>
    <w:rsid w:val="001A7BA1"/>
    <w:rsid w:val="001B0E6A"/>
    <w:rsid w:val="001B11D6"/>
    <w:rsid w:val="001B1E91"/>
    <w:rsid w:val="001B1FA7"/>
    <w:rsid w:val="001B3311"/>
    <w:rsid w:val="001B349E"/>
    <w:rsid w:val="001B49C9"/>
    <w:rsid w:val="001C0FE8"/>
    <w:rsid w:val="001C1364"/>
    <w:rsid w:val="001C1E5D"/>
    <w:rsid w:val="001C23F4"/>
    <w:rsid w:val="001C3543"/>
    <w:rsid w:val="001C4AC4"/>
    <w:rsid w:val="001C4CEA"/>
    <w:rsid w:val="001C4F79"/>
    <w:rsid w:val="001C77C4"/>
    <w:rsid w:val="001D0C63"/>
    <w:rsid w:val="001D1DAA"/>
    <w:rsid w:val="001D21D6"/>
    <w:rsid w:val="001D347B"/>
    <w:rsid w:val="001D40B6"/>
    <w:rsid w:val="001D528B"/>
    <w:rsid w:val="001D6647"/>
    <w:rsid w:val="001E103B"/>
    <w:rsid w:val="001E3033"/>
    <w:rsid w:val="001E3379"/>
    <w:rsid w:val="001E33AD"/>
    <w:rsid w:val="001E3A80"/>
    <w:rsid w:val="001E5E26"/>
    <w:rsid w:val="001F1675"/>
    <w:rsid w:val="001F168B"/>
    <w:rsid w:val="001F5363"/>
    <w:rsid w:val="001F63C9"/>
    <w:rsid w:val="001F7188"/>
    <w:rsid w:val="001F7519"/>
    <w:rsid w:val="001F7831"/>
    <w:rsid w:val="00200C36"/>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2DAC"/>
    <w:rsid w:val="002237CF"/>
    <w:rsid w:val="00223B9F"/>
    <w:rsid w:val="00223FCA"/>
    <w:rsid w:val="00224AAB"/>
    <w:rsid w:val="00224C8F"/>
    <w:rsid w:val="0022606D"/>
    <w:rsid w:val="002264D3"/>
    <w:rsid w:val="00226A01"/>
    <w:rsid w:val="0022757C"/>
    <w:rsid w:val="002277C7"/>
    <w:rsid w:val="00227B1B"/>
    <w:rsid w:val="00230FE8"/>
    <w:rsid w:val="00231728"/>
    <w:rsid w:val="00231AEC"/>
    <w:rsid w:val="00234C99"/>
    <w:rsid w:val="0023661D"/>
    <w:rsid w:val="002370F8"/>
    <w:rsid w:val="00237D4A"/>
    <w:rsid w:val="00240552"/>
    <w:rsid w:val="00240B71"/>
    <w:rsid w:val="00240F43"/>
    <w:rsid w:val="0024324A"/>
    <w:rsid w:val="00243DE1"/>
    <w:rsid w:val="00244A05"/>
    <w:rsid w:val="002455B8"/>
    <w:rsid w:val="00246CAB"/>
    <w:rsid w:val="00247550"/>
    <w:rsid w:val="00250404"/>
    <w:rsid w:val="002504A5"/>
    <w:rsid w:val="002508F7"/>
    <w:rsid w:val="002548B1"/>
    <w:rsid w:val="0025613A"/>
    <w:rsid w:val="00256F27"/>
    <w:rsid w:val="00257805"/>
    <w:rsid w:val="002579BF"/>
    <w:rsid w:val="002607E8"/>
    <w:rsid w:val="00260EC0"/>
    <w:rsid w:val="002610D8"/>
    <w:rsid w:val="0026126B"/>
    <w:rsid w:val="00261EDB"/>
    <w:rsid w:val="00264734"/>
    <w:rsid w:val="0026513E"/>
    <w:rsid w:val="00266AF5"/>
    <w:rsid w:val="002675D3"/>
    <w:rsid w:val="002709D8"/>
    <w:rsid w:val="00270A2B"/>
    <w:rsid w:val="002710E4"/>
    <w:rsid w:val="00271A19"/>
    <w:rsid w:val="002747EC"/>
    <w:rsid w:val="00276A2E"/>
    <w:rsid w:val="00276B89"/>
    <w:rsid w:val="002813A7"/>
    <w:rsid w:val="002815C0"/>
    <w:rsid w:val="00282115"/>
    <w:rsid w:val="0028384B"/>
    <w:rsid w:val="002840C7"/>
    <w:rsid w:val="00284E78"/>
    <w:rsid w:val="002855BF"/>
    <w:rsid w:val="0028710E"/>
    <w:rsid w:val="00287326"/>
    <w:rsid w:val="002874E7"/>
    <w:rsid w:val="00290336"/>
    <w:rsid w:val="00292FC9"/>
    <w:rsid w:val="002945AD"/>
    <w:rsid w:val="00294CF3"/>
    <w:rsid w:val="00296A41"/>
    <w:rsid w:val="002A0C96"/>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736"/>
    <w:rsid w:val="002C1C1C"/>
    <w:rsid w:val="002C329A"/>
    <w:rsid w:val="002C3417"/>
    <w:rsid w:val="002C4BF2"/>
    <w:rsid w:val="002C5580"/>
    <w:rsid w:val="002C591F"/>
    <w:rsid w:val="002C6052"/>
    <w:rsid w:val="002C69AA"/>
    <w:rsid w:val="002C7808"/>
    <w:rsid w:val="002D093F"/>
    <w:rsid w:val="002D2B20"/>
    <w:rsid w:val="002D2C29"/>
    <w:rsid w:val="002D2CA2"/>
    <w:rsid w:val="002D4A25"/>
    <w:rsid w:val="002D4BD5"/>
    <w:rsid w:val="002D5213"/>
    <w:rsid w:val="002D657A"/>
    <w:rsid w:val="002D7BD3"/>
    <w:rsid w:val="002E058A"/>
    <w:rsid w:val="002E1017"/>
    <w:rsid w:val="002E1C8B"/>
    <w:rsid w:val="002E29AB"/>
    <w:rsid w:val="002E61C8"/>
    <w:rsid w:val="002E79BB"/>
    <w:rsid w:val="002F0D22"/>
    <w:rsid w:val="002F0DF4"/>
    <w:rsid w:val="002F12A5"/>
    <w:rsid w:val="002F1345"/>
    <w:rsid w:val="002F2220"/>
    <w:rsid w:val="002F2B13"/>
    <w:rsid w:val="002F5301"/>
    <w:rsid w:val="002F5D76"/>
    <w:rsid w:val="002F732B"/>
    <w:rsid w:val="002F7385"/>
    <w:rsid w:val="002F77A0"/>
    <w:rsid w:val="002F786F"/>
    <w:rsid w:val="003010D5"/>
    <w:rsid w:val="00301850"/>
    <w:rsid w:val="003021CE"/>
    <w:rsid w:val="003026A7"/>
    <w:rsid w:val="0030291F"/>
    <w:rsid w:val="00302A50"/>
    <w:rsid w:val="00303427"/>
    <w:rsid w:val="003042D3"/>
    <w:rsid w:val="00305D01"/>
    <w:rsid w:val="00305DAA"/>
    <w:rsid w:val="00306241"/>
    <w:rsid w:val="003073B9"/>
    <w:rsid w:val="00307CD6"/>
    <w:rsid w:val="00310541"/>
    <w:rsid w:val="0031064D"/>
    <w:rsid w:val="00310D9A"/>
    <w:rsid w:val="00311B17"/>
    <w:rsid w:val="00311EB3"/>
    <w:rsid w:val="00313299"/>
    <w:rsid w:val="003133F1"/>
    <w:rsid w:val="0031390F"/>
    <w:rsid w:val="00313E0F"/>
    <w:rsid w:val="00314AA6"/>
    <w:rsid w:val="00316225"/>
    <w:rsid w:val="00316240"/>
    <w:rsid w:val="003164AA"/>
    <w:rsid w:val="003172DC"/>
    <w:rsid w:val="00320568"/>
    <w:rsid w:val="0032086B"/>
    <w:rsid w:val="00323CB7"/>
    <w:rsid w:val="00323D2C"/>
    <w:rsid w:val="00323F74"/>
    <w:rsid w:val="003243BA"/>
    <w:rsid w:val="00324E66"/>
    <w:rsid w:val="003255FD"/>
    <w:rsid w:val="00325AE3"/>
    <w:rsid w:val="00326069"/>
    <w:rsid w:val="00327682"/>
    <w:rsid w:val="00327E5D"/>
    <w:rsid w:val="00330C9F"/>
    <w:rsid w:val="00332B7D"/>
    <w:rsid w:val="00333345"/>
    <w:rsid w:val="00333EDB"/>
    <w:rsid w:val="00335468"/>
    <w:rsid w:val="00335A5E"/>
    <w:rsid w:val="003378B4"/>
    <w:rsid w:val="00337C3B"/>
    <w:rsid w:val="00340215"/>
    <w:rsid w:val="003407BE"/>
    <w:rsid w:val="00340C0B"/>
    <w:rsid w:val="0034315A"/>
    <w:rsid w:val="00343806"/>
    <w:rsid w:val="00343819"/>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6130"/>
    <w:rsid w:val="00387011"/>
    <w:rsid w:val="00387B0B"/>
    <w:rsid w:val="00387CB1"/>
    <w:rsid w:val="003900B0"/>
    <w:rsid w:val="003909CB"/>
    <w:rsid w:val="00390D6B"/>
    <w:rsid w:val="00391EE4"/>
    <w:rsid w:val="0039263F"/>
    <w:rsid w:val="0039346C"/>
    <w:rsid w:val="003943BF"/>
    <w:rsid w:val="00394C6C"/>
    <w:rsid w:val="00395772"/>
    <w:rsid w:val="003957A6"/>
    <w:rsid w:val="00395AEF"/>
    <w:rsid w:val="00395D18"/>
    <w:rsid w:val="00397197"/>
    <w:rsid w:val="003972FF"/>
    <w:rsid w:val="003A02EC"/>
    <w:rsid w:val="003A049C"/>
    <w:rsid w:val="003A133F"/>
    <w:rsid w:val="003A1D3E"/>
    <w:rsid w:val="003A2082"/>
    <w:rsid w:val="003A229C"/>
    <w:rsid w:val="003A34E4"/>
    <w:rsid w:val="003A41EF"/>
    <w:rsid w:val="003A527F"/>
    <w:rsid w:val="003A565C"/>
    <w:rsid w:val="003A5AD0"/>
    <w:rsid w:val="003A619C"/>
    <w:rsid w:val="003A78FD"/>
    <w:rsid w:val="003A7B3D"/>
    <w:rsid w:val="003B0769"/>
    <w:rsid w:val="003B0A74"/>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3F78"/>
    <w:rsid w:val="003D4028"/>
    <w:rsid w:val="003D4B16"/>
    <w:rsid w:val="003D4E3E"/>
    <w:rsid w:val="003D603A"/>
    <w:rsid w:val="003D6B94"/>
    <w:rsid w:val="003E01A2"/>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E28"/>
    <w:rsid w:val="003F5ECC"/>
    <w:rsid w:val="003F6062"/>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10B87"/>
    <w:rsid w:val="00412625"/>
    <w:rsid w:val="00412DA7"/>
    <w:rsid w:val="004131CA"/>
    <w:rsid w:val="00413F2F"/>
    <w:rsid w:val="00414017"/>
    <w:rsid w:val="00415C3B"/>
    <w:rsid w:val="0041753E"/>
    <w:rsid w:val="00420317"/>
    <w:rsid w:val="00420958"/>
    <w:rsid w:val="00420E2C"/>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60EB"/>
    <w:rsid w:val="00436347"/>
    <w:rsid w:val="00436BB8"/>
    <w:rsid w:val="00441D2F"/>
    <w:rsid w:val="00441FD9"/>
    <w:rsid w:val="004433CF"/>
    <w:rsid w:val="0044406B"/>
    <w:rsid w:val="0044738E"/>
    <w:rsid w:val="0045022F"/>
    <w:rsid w:val="00450CDD"/>
    <w:rsid w:val="004514F4"/>
    <w:rsid w:val="00451660"/>
    <w:rsid w:val="00452280"/>
    <w:rsid w:val="004525BA"/>
    <w:rsid w:val="004545AD"/>
    <w:rsid w:val="00454A52"/>
    <w:rsid w:val="00454E59"/>
    <w:rsid w:val="004559A6"/>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4A3A"/>
    <w:rsid w:val="00495DDB"/>
    <w:rsid w:val="004A10EE"/>
    <w:rsid w:val="004A1F7B"/>
    <w:rsid w:val="004A2470"/>
    <w:rsid w:val="004A3412"/>
    <w:rsid w:val="004A34E6"/>
    <w:rsid w:val="004A40FB"/>
    <w:rsid w:val="004A5B0B"/>
    <w:rsid w:val="004A6E33"/>
    <w:rsid w:val="004A7E88"/>
    <w:rsid w:val="004B0758"/>
    <w:rsid w:val="004B1812"/>
    <w:rsid w:val="004B1830"/>
    <w:rsid w:val="004B18E1"/>
    <w:rsid w:val="004B2692"/>
    <w:rsid w:val="004B2751"/>
    <w:rsid w:val="004B32EB"/>
    <w:rsid w:val="004B579D"/>
    <w:rsid w:val="004B716D"/>
    <w:rsid w:val="004B77B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658C"/>
    <w:rsid w:val="004D6C16"/>
    <w:rsid w:val="004D6FD4"/>
    <w:rsid w:val="004D7B60"/>
    <w:rsid w:val="004E213A"/>
    <w:rsid w:val="004E2D0B"/>
    <w:rsid w:val="004E31E3"/>
    <w:rsid w:val="004E4E09"/>
    <w:rsid w:val="004E5943"/>
    <w:rsid w:val="004E5BB6"/>
    <w:rsid w:val="004E62A1"/>
    <w:rsid w:val="004E64EE"/>
    <w:rsid w:val="004F10E9"/>
    <w:rsid w:val="004F1757"/>
    <w:rsid w:val="004F3ADA"/>
    <w:rsid w:val="004F4540"/>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4B68"/>
    <w:rsid w:val="00506C28"/>
    <w:rsid w:val="005075B6"/>
    <w:rsid w:val="00510BE0"/>
    <w:rsid w:val="005115D5"/>
    <w:rsid w:val="00512361"/>
    <w:rsid w:val="005140A7"/>
    <w:rsid w:val="00514E8B"/>
    <w:rsid w:val="00516A0D"/>
    <w:rsid w:val="00516C28"/>
    <w:rsid w:val="00516FBC"/>
    <w:rsid w:val="00517034"/>
    <w:rsid w:val="00520010"/>
    <w:rsid w:val="0052024D"/>
    <w:rsid w:val="005214BC"/>
    <w:rsid w:val="00521DFD"/>
    <w:rsid w:val="00522F36"/>
    <w:rsid w:val="005244D9"/>
    <w:rsid w:val="00524EEF"/>
    <w:rsid w:val="00527C31"/>
    <w:rsid w:val="00527F2A"/>
    <w:rsid w:val="0053081A"/>
    <w:rsid w:val="005333BC"/>
    <w:rsid w:val="00534DA0"/>
    <w:rsid w:val="00535D39"/>
    <w:rsid w:val="00535EC5"/>
    <w:rsid w:val="00536A0E"/>
    <w:rsid w:val="00536B09"/>
    <w:rsid w:val="00542000"/>
    <w:rsid w:val="00543E6C"/>
    <w:rsid w:val="00546C79"/>
    <w:rsid w:val="00547211"/>
    <w:rsid w:val="00547A10"/>
    <w:rsid w:val="005507E7"/>
    <w:rsid w:val="00551763"/>
    <w:rsid w:val="005523CD"/>
    <w:rsid w:val="00552779"/>
    <w:rsid w:val="00553653"/>
    <w:rsid w:val="00553988"/>
    <w:rsid w:val="0055422F"/>
    <w:rsid w:val="00557006"/>
    <w:rsid w:val="00557329"/>
    <w:rsid w:val="00557338"/>
    <w:rsid w:val="00557CE5"/>
    <w:rsid w:val="00557D1C"/>
    <w:rsid w:val="00561FAA"/>
    <w:rsid w:val="005625DD"/>
    <w:rsid w:val="00563BA5"/>
    <w:rsid w:val="005642A1"/>
    <w:rsid w:val="00564CC6"/>
    <w:rsid w:val="00565087"/>
    <w:rsid w:val="00565367"/>
    <w:rsid w:val="0056554B"/>
    <w:rsid w:val="0056573F"/>
    <w:rsid w:val="00566468"/>
    <w:rsid w:val="0056656C"/>
    <w:rsid w:val="0057046A"/>
    <w:rsid w:val="00570B29"/>
    <w:rsid w:val="00571279"/>
    <w:rsid w:val="00572564"/>
    <w:rsid w:val="005728A1"/>
    <w:rsid w:val="00573454"/>
    <w:rsid w:val="005739BD"/>
    <w:rsid w:val="005740F6"/>
    <w:rsid w:val="00574618"/>
    <w:rsid w:val="00574A36"/>
    <w:rsid w:val="00575070"/>
    <w:rsid w:val="005752D5"/>
    <w:rsid w:val="0057598B"/>
    <w:rsid w:val="00575A1A"/>
    <w:rsid w:val="0057783A"/>
    <w:rsid w:val="0058077E"/>
    <w:rsid w:val="00583007"/>
    <w:rsid w:val="00583DC1"/>
    <w:rsid w:val="00584044"/>
    <w:rsid w:val="00584142"/>
    <w:rsid w:val="005844E8"/>
    <w:rsid w:val="0058460B"/>
    <w:rsid w:val="00585775"/>
    <w:rsid w:val="00591A40"/>
    <w:rsid w:val="00591E74"/>
    <w:rsid w:val="00592936"/>
    <w:rsid w:val="0059328F"/>
    <w:rsid w:val="00593C4B"/>
    <w:rsid w:val="0059433B"/>
    <w:rsid w:val="00594B6F"/>
    <w:rsid w:val="005957E1"/>
    <w:rsid w:val="00595AAB"/>
    <w:rsid w:val="00595F74"/>
    <w:rsid w:val="00596097"/>
    <w:rsid w:val="00596B5D"/>
    <w:rsid w:val="005970C3"/>
    <w:rsid w:val="00597F49"/>
    <w:rsid w:val="005A3A7E"/>
    <w:rsid w:val="005A49C6"/>
    <w:rsid w:val="005A4D6D"/>
    <w:rsid w:val="005A68D5"/>
    <w:rsid w:val="005A6CA2"/>
    <w:rsid w:val="005A7020"/>
    <w:rsid w:val="005A7602"/>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D1091"/>
    <w:rsid w:val="005D2171"/>
    <w:rsid w:val="005D2ED5"/>
    <w:rsid w:val="005D38C4"/>
    <w:rsid w:val="005D4207"/>
    <w:rsid w:val="005D4B8A"/>
    <w:rsid w:val="005D6E49"/>
    <w:rsid w:val="005D725F"/>
    <w:rsid w:val="005E0AED"/>
    <w:rsid w:val="005E1600"/>
    <w:rsid w:val="005E28FB"/>
    <w:rsid w:val="005E47B2"/>
    <w:rsid w:val="005E4F98"/>
    <w:rsid w:val="005E57EA"/>
    <w:rsid w:val="005E59E2"/>
    <w:rsid w:val="005E5A63"/>
    <w:rsid w:val="005F065C"/>
    <w:rsid w:val="005F0D6D"/>
    <w:rsid w:val="005F191C"/>
    <w:rsid w:val="005F27D5"/>
    <w:rsid w:val="005F4A28"/>
    <w:rsid w:val="005F4AFD"/>
    <w:rsid w:val="005F56A2"/>
    <w:rsid w:val="005F5718"/>
    <w:rsid w:val="005F6D35"/>
    <w:rsid w:val="0060041B"/>
    <w:rsid w:val="0060107D"/>
    <w:rsid w:val="00602F40"/>
    <w:rsid w:val="00603B63"/>
    <w:rsid w:val="00603BD6"/>
    <w:rsid w:val="00603D62"/>
    <w:rsid w:val="00604294"/>
    <w:rsid w:val="006048A8"/>
    <w:rsid w:val="00604D20"/>
    <w:rsid w:val="00605E1C"/>
    <w:rsid w:val="0060686C"/>
    <w:rsid w:val="00606D98"/>
    <w:rsid w:val="00606E38"/>
    <w:rsid w:val="0061000C"/>
    <w:rsid w:val="006106D9"/>
    <w:rsid w:val="00610FFB"/>
    <w:rsid w:val="00611566"/>
    <w:rsid w:val="00611868"/>
    <w:rsid w:val="0061201C"/>
    <w:rsid w:val="00612206"/>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359E3"/>
    <w:rsid w:val="0064019F"/>
    <w:rsid w:val="00640307"/>
    <w:rsid w:val="0064060B"/>
    <w:rsid w:val="006428DB"/>
    <w:rsid w:val="00642E77"/>
    <w:rsid w:val="00646D99"/>
    <w:rsid w:val="006504D6"/>
    <w:rsid w:val="006510E9"/>
    <w:rsid w:val="006519F2"/>
    <w:rsid w:val="00652B9E"/>
    <w:rsid w:val="00653358"/>
    <w:rsid w:val="006541A1"/>
    <w:rsid w:val="00654596"/>
    <w:rsid w:val="006552BC"/>
    <w:rsid w:val="00655D08"/>
    <w:rsid w:val="00656910"/>
    <w:rsid w:val="00656E05"/>
    <w:rsid w:val="006574C0"/>
    <w:rsid w:val="00657CA6"/>
    <w:rsid w:val="0066096B"/>
    <w:rsid w:val="006627AE"/>
    <w:rsid w:val="00662DCD"/>
    <w:rsid w:val="00666621"/>
    <w:rsid w:val="00670C14"/>
    <w:rsid w:val="00671D08"/>
    <w:rsid w:val="00672445"/>
    <w:rsid w:val="00672522"/>
    <w:rsid w:val="00674D79"/>
    <w:rsid w:val="00675F0F"/>
    <w:rsid w:val="0067758B"/>
    <w:rsid w:val="0067783E"/>
    <w:rsid w:val="00677B91"/>
    <w:rsid w:val="00677F4E"/>
    <w:rsid w:val="00677F5B"/>
    <w:rsid w:val="00682844"/>
    <w:rsid w:val="00682848"/>
    <w:rsid w:val="00682BF2"/>
    <w:rsid w:val="006854C3"/>
    <w:rsid w:val="00687801"/>
    <w:rsid w:val="00690839"/>
    <w:rsid w:val="00690ED2"/>
    <w:rsid w:val="006913C8"/>
    <w:rsid w:val="006927AE"/>
    <w:rsid w:val="00694551"/>
    <w:rsid w:val="006948BE"/>
    <w:rsid w:val="00694F59"/>
    <w:rsid w:val="006956E9"/>
    <w:rsid w:val="00695FBA"/>
    <w:rsid w:val="00696821"/>
    <w:rsid w:val="00696898"/>
    <w:rsid w:val="006A19A8"/>
    <w:rsid w:val="006A1A2B"/>
    <w:rsid w:val="006A1CF8"/>
    <w:rsid w:val="006A300C"/>
    <w:rsid w:val="006A3730"/>
    <w:rsid w:val="006A3F09"/>
    <w:rsid w:val="006A416F"/>
    <w:rsid w:val="006A4A4B"/>
    <w:rsid w:val="006A51E5"/>
    <w:rsid w:val="006B3737"/>
    <w:rsid w:val="006B4494"/>
    <w:rsid w:val="006B46F5"/>
    <w:rsid w:val="006B4A3A"/>
    <w:rsid w:val="006B5287"/>
    <w:rsid w:val="006C086A"/>
    <w:rsid w:val="006C1B70"/>
    <w:rsid w:val="006C2167"/>
    <w:rsid w:val="006C2DAB"/>
    <w:rsid w:val="006C3551"/>
    <w:rsid w:val="006C3BC0"/>
    <w:rsid w:val="006C5155"/>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E4EA6"/>
    <w:rsid w:val="006F06AD"/>
    <w:rsid w:val="006F0CDD"/>
    <w:rsid w:val="006F0EA1"/>
    <w:rsid w:val="006F31E6"/>
    <w:rsid w:val="006F5410"/>
    <w:rsid w:val="006F69EC"/>
    <w:rsid w:val="006F6A2C"/>
    <w:rsid w:val="006F6C8C"/>
    <w:rsid w:val="00700027"/>
    <w:rsid w:val="0070024E"/>
    <w:rsid w:val="0070148E"/>
    <w:rsid w:val="00702693"/>
    <w:rsid w:val="00705BC0"/>
    <w:rsid w:val="00705EA4"/>
    <w:rsid w:val="0070668B"/>
    <w:rsid w:val="007069DC"/>
    <w:rsid w:val="00706A56"/>
    <w:rsid w:val="00710201"/>
    <w:rsid w:val="007102CD"/>
    <w:rsid w:val="00710D4C"/>
    <w:rsid w:val="00711731"/>
    <w:rsid w:val="0071194B"/>
    <w:rsid w:val="007121D1"/>
    <w:rsid w:val="0071267A"/>
    <w:rsid w:val="00712781"/>
    <w:rsid w:val="007129D3"/>
    <w:rsid w:val="00713336"/>
    <w:rsid w:val="00713E60"/>
    <w:rsid w:val="007141FB"/>
    <w:rsid w:val="0071525F"/>
    <w:rsid w:val="0071612E"/>
    <w:rsid w:val="00716B96"/>
    <w:rsid w:val="007171D0"/>
    <w:rsid w:val="00717949"/>
    <w:rsid w:val="00717FDA"/>
    <w:rsid w:val="0072073A"/>
    <w:rsid w:val="00721557"/>
    <w:rsid w:val="007215BC"/>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E76"/>
    <w:rsid w:val="0074569B"/>
    <w:rsid w:val="00745854"/>
    <w:rsid w:val="00745A2F"/>
    <w:rsid w:val="00745AC8"/>
    <w:rsid w:val="00745BA5"/>
    <w:rsid w:val="007469FD"/>
    <w:rsid w:val="007506B3"/>
    <w:rsid w:val="00750DB6"/>
    <w:rsid w:val="0075287B"/>
    <w:rsid w:val="00753786"/>
    <w:rsid w:val="00753B28"/>
    <w:rsid w:val="00755CF3"/>
    <w:rsid w:val="00755D22"/>
    <w:rsid w:val="007564E7"/>
    <w:rsid w:val="00756E85"/>
    <w:rsid w:val="00757D40"/>
    <w:rsid w:val="00760375"/>
    <w:rsid w:val="00761926"/>
    <w:rsid w:val="007627D9"/>
    <w:rsid w:val="007649C0"/>
    <w:rsid w:val="0076607C"/>
    <w:rsid w:val="007662B5"/>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4B9A"/>
    <w:rsid w:val="00795BB9"/>
    <w:rsid w:val="00796823"/>
    <w:rsid w:val="00796E49"/>
    <w:rsid w:val="0079729D"/>
    <w:rsid w:val="00797AA0"/>
    <w:rsid w:val="00797DED"/>
    <w:rsid w:val="007A062B"/>
    <w:rsid w:val="007A2E55"/>
    <w:rsid w:val="007A3137"/>
    <w:rsid w:val="007A31F3"/>
    <w:rsid w:val="007A4701"/>
    <w:rsid w:val="007A55C2"/>
    <w:rsid w:val="007A5F4A"/>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3454"/>
    <w:rsid w:val="007D4F8A"/>
    <w:rsid w:val="007D4FB2"/>
    <w:rsid w:val="007D60BF"/>
    <w:rsid w:val="007D7E2E"/>
    <w:rsid w:val="007E0CC9"/>
    <w:rsid w:val="007E1392"/>
    <w:rsid w:val="007E2ED6"/>
    <w:rsid w:val="007E2EF9"/>
    <w:rsid w:val="007E3FA0"/>
    <w:rsid w:val="007E45DA"/>
    <w:rsid w:val="007E546A"/>
    <w:rsid w:val="007E6F4E"/>
    <w:rsid w:val="007E776B"/>
    <w:rsid w:val="007E7F72"/>
    <w:rsid w:val="007F03B5"/>
    <w:rsid w:val="007F0455"/>
    <w:rsid w:val="007F09F2"/>
    <w:rsid w:val="007F26E2"/>
    <w:rsid w:val="007F2D37"/>
    <w:rsid w:val="007F2E08"/>
    <w:rsid w:val="007F315F"/>
    <w:rsid w:val="007F579A"/>
    <w:rsid w:val="007F5BF5"/>
    <w:rsid w:val="007F64EB"/>
    <w:rsid w:val="007F670A"/>
    <w:rsid w:val="007F742E"/>
    <w:rsid w:val="007F7EC4"/>
    <w:rsid w:val="007F7EE0"/>
    <w:rsid w:val="00800696"/>
    <w:rsid w:val="00800A72"/>
    <w:rsid w:val="00800B57"/>
    <w:rsid w:val="00800F39"/>
    <w:rsid w:val="008015EA"/>
    <w:rsid w:val="008028A4"/>
    <w:rsid w:val="00803217"/>
    <w:rsid w:val="008043F1"/>
    <w:rsid w:val="008051A3"/>
    <w:rsid w:val="0080526B"/>
    <w:rsid w:val="008056ED"/>
    <w:rsid w:val="00805FC2"/>
    <w:rsid w:val="00807C64"/>
    <w:rsid w:val="00807E15"/>
    <w:rsid w:val="008104E0"/>
    <w:rsid w:val="0081087E"/>
    <w:rsid w:val="00811105"/>
    <w:rsid w:val="00811D9D"/>
    <w:rsid w:val="0081238F"/>
    <w:rsid w:val="00813245"/>
    <w:rsid w:val="00814BE5"/>
    <w:rsid w:val="00815AA2"/>
    <w:rsid w:val="00817966"/>
    <w:rsid w:val="0081796F"/>
    <w:rsid w:val="00820098"/>
    <w:rsid w:val="00822FA0"/>
    <w:rsid w:val="00824262"/>
    <w:rsid w:val="008275B1"/>
    <w:rsid w:val="00827815"/>
    <w:rsid w:val="00827D94"/>
    <w:rsid w:val="0083007B"/>
    <w:rsid w:val="00830B22"/>
    <w:rsid w:val="00830E1C"/>
    <w:rsid w:val="008312D2"/>
    <w:rsid w:val="00832127"/>
    <w:rsid w:val="008325F0"/>
    <w:rsid w:val="00832DF3"/>
    <w:rsid w:val="008333B6"/>
    <w:rsid w:val="0083484D"/>
    <w:rsid w:val="008350FE"/>
    <w:rsid w:val="008378CB"/>
    <w:rsid w:val="00840DE0"/>
    <w:rsid w:val="0084147C"/>
    <w:rsid w:val="00842A34"/>
    <w:rsid w:val="00844CDD"/>
    <w:rsid w:val="0084515E"/>
    <w:rsid w:val="008471B0"/>
    <w:rsid w:val="00847C73"/>
    <w:rsid w:val="00850C3E"/>
    <w:rsid w:val="008510D3"/>
    <w:rsid w:val="00851443"/>
    <w:rsid w:val="008515D4"/>
    <w:rsid w:val="0085208A"/>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32D6"/>
    <w:rsid w:val="00875CA2"/>
    <w:rsid w:val="00875EB1"/>
    <w:rsid w:val="008768CA"/>
    <w:rsid w:val="00877EF9"/>
    <w:rsid w:val="00880559"/>
    <w:rsid w:val="008818E2"/>
    <w:rsid w:val="00882533"/>
    <w:rsid w:val="008849F5"/>
    <w:rsid w:val="008855C3"/>
    <w:rsid w:val="00886B71"/>
    <w:rsid w:val="008905C2"/>
    <w:rsid w:val="00890D75"/>
    <w:rsid w:val="00892166"/>
    <w:rsid w:val="00892FAC"/>
    <w:rsid w:val="00895017"/>
    <w:rsid w:val="00895A0B"/>
    <w:rsid w:val="00896CB6"/>
    <w:rsid w:val="008A481F"/>
    <w:rsid w:val="008B0846"/>
    <w:rsid w:val="008B29B9"/>
    <w:rsid w:val="008B5306"/>
    <w:rsid w:val="008B5890"/>
    <w:rsid w:val="008B6D4C"/>
    <w:rsid w:val="008B74AF"/>
    <w:rsid w:val="008C0076"/>
    <w:rsid w:val="008C1792"/>
    <w:rsid w:val="008C2858"/>
    <w:rsid w:val="008C285A"/>
    <w:rsid w:val="008C2E2A"/>
    <w:rsid w:val="008C2F08"/>
    <w:rsid w:val="008C3057"/>
    <w:rsid w:val="008C3BA0"/>
    <w:rsid w:val="008C3CE9"/>
    <w:rsid w:val="008C42C2"/>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5B6B"/>
    <w:rsid w:val="008D5DFA"/>
    <w:rsid w:val="008D613F"/>
    <w:rsid w:val="008D655C"/>
    <w:rsid w:val="008D6817"/>
    <w:rsid w:val="008E0988"/>
    <w:rsid w:val="008E199E"/>
    <w:rsid w:val="008E1C22"/>
    <w:rsid w:val="008E2927"/>
    <w:rsid w:val="008E2FA2"/>
    <w:rsid w:val="008E596A"/>
    <w:rsid w:val="008E675F"/>
    <w:rsid w:val="008F1714"/>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614"/>
    <w:rsid w:val="0090466A"/>
    <w:rsid w:val="00905BFE"/>
    <w:rsid w:val="00905E39"/>
    <w:rsid w:val="00906C0B"/>
    <w:rsid w:val="00907FE0"/>
    <w:rsid w:val="0091035F"/>
    <w:rsid w:val="00910B54"/>
    <w:rsid w:val="00911D3B"/>
    <w:rsid w:val="00912176"/>
    <w:rsid w:val="009139F6"/>
    <w:rsid w:val="00913BD4"/>
    <w:rsid w:val="009143D1"/>
    <w:rsid w:val="0091704E"/>
    <w:rsid w:val="00920E92"/>
    <w:rsid w:val="00921E6D"/>
    <w:rsid w:val="0092209D"/>
    <w:rsid w:val="00922190"/>
    <w:rsid w:val="00923655"/>
    <w:rsid w:val="009239EF"/>
    <w:rsid w:val="0092419C"/>
    <w:rsid w:val="00926107"/>
    <w:rsid w:val="0092610E"/>
    <w:rsid w:val="009263AC"/>
    <w:rsid w:val="009319BF"/>
    <w:rsid w:val="009322D7"/>
    <w:rsid w:val="009333E1"/>
    <w:rsid w:val="00934DEF"/>
    <w:rsid w:val="00935615"/>
    <w:rsid w:val="0093589D"/>
    <w:rsid w:val="00935948"/>
    <w:rsid w:val="00935F64"/>
    <w:rsid w:val="00936071"/>
    <w:rsid w:val="009376AF"/>
    <w:rsid w:val="009376CD"/>
    <w:rsid w:val="00940212"/>
    <w:rsid w:val="009428FC"/>
    <w:rsid w:val="00942EC2"/>
    <w:rsid w:val="009434F8"/>
    <w:rsid w:val="00943F64"/>
    <w:rsid w:val="00946D5B"/>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6059F"/>
    <w:rsid w:val="00960B47"/>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2FBD"/>
    <w:rsid w:val="0097335B"/>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D8C"/>
    <w:rsid w:val="0099624B"/>
    <w:rsid w:val="009964C1"/>
    <w:rsid w:val="009966DB"/>
    <w:rsid w:val="00997F2F"/>
    <w:rsid w:val="00997FAD"/>
    <w:rsid w:val="009A0A31"/>
    <w:rsid w:val="009A0AF3"/>
    <w:rsid w:val="009A0EDD"/>
    <w:rsid w:val="009A2126"/>
    <w:rsid w:val="009A2EEE"/>
    <w:rsid w:val="009A4931"/>
    <w:rsid w:val="009A5858"/>
    <w:rsid w:val="009A5940"/>
    <w:rsid w:val="009B0571"/>
    <w:rsid w:val="009B07CD"/>
    <w:rsid w:val="009B13FA"/>
    <w:rsid w:val="009B26F6"/>
    <w:rsid w:val="009B647D"/>
    <w:rsid w:val="009B66BD"/>
    <w:rsid w:val="009B6B5E"/>
    <w:rsid w:val="009B6F94"/>
    <w:rsid w:val="009B7234"/>
    <w:rsid w:val="009C01DB"/>
    <w:rsid w:val="009C0E65"/>
    <w:rsid w:val="009C19E9"/>
    <w:rsid w:val="009C32F8"/>
    <w:rsid w:val="009C6D75"/>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5806"/>
    <w:rsid w:val="009F59AE"/>
    <w:rsid w:val="009F6A23"/>
    <w:rsid w:val="009F7616"/>
    <w:rsid w:val="00A00170"/>
    <w:rsid w:val="00A0066E"/>
    <w:rsid w:val="00A014AC"/>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4DA6"/>
    <w:rsid w:val="00A255A1"/>
    <w:rsid w:val="00A269E3"/>
    <w:rsid w:val="00A271CA"/>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4997"/>
    <w:rsid w:val="00A45F66"/>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6716"/>
    <w:rsid w:val="00A7694D"/>
    <w:rsid w:val="00A802B3"/>
    <w:rsid w:val="00A80335"/>
    <w:rsid w:val="00A82346"/>
    <w:rsid w:val="00A838DA"/>
    <w:rsid w:val="00A85727"/>
    <w:rsid w:val="00A85D8F"/>
    <w:rsid w:val="00A86A2C"/>
    <w:rsid w:val="00A9051A"/>
    <w:rsid w:val="00A905D9"/>
    <w:rsid w:val="00A90727"/>
    <w:rsid w:val="00A91596"/>
    <w:rsid w:val="00A933E1"/>
    <w:rsid w:val="00A956C9"/>
    <w:rsid w:val="00A9671C"/>
    <w:rsid w:val="00AA1081"/>
    <w:rsid w:val="00AA1553"/>
    <w:rsid w:val="00AA17C8"/>
    <w:rsid w:val="00AA4349"/>
    <w:rsid w:val="00AA4F5A"/>
    <w:rsid w:val="00AA5A02"/>
    <w:rsid w:val="00AA5B50"/>
    <w:rsid w:val="00AA6D11"/>
    <w:rsid w:val="00AA6D24"/>
    <w:rsid w:val="00AB20DF"/>
    <w:rsid w:val="00AB2C03"/>
    <w:rsid w:val="00AB3DDD"/>
    <w:rsid w:val="00AB4454"/>
    <w:rsid w:val="00AB696A"/>
    <w:rsid w:val="00AB7EC1"/>
    <w:rsid w:val="00AC0FE8"/>
    <w:rsid w:val="00AC1380"/>
    <w:rsid w:val="00AC1F4D"/>
    <w:rsid w:val="00AC507F"/>
    <w:rsid w:val="00AC619E"/>
    <w:rsid w:val="00AC6887"/>
    <w:rsid w:val="00AC7742"/>
    <w:rsid w:val="00AD2119"/>
    <w:rsid w:val="00AD3082"/>
    <w:rsid w:val="00AD3804"/>
    <w:rsid w:val="00AD5A07"/>
    <w:rsid w:val="00AD5AD6"/>
    <w:rsid w:val="00AD6EC3"/>
    <w:rsid w:val="00AD70AD"/>
    <w:rsid w:val="00AD7632"/>
    <w:rsid w:val="00AE019E"/>
    <w:rsid w:val="00AE131E"/>
    <w:rsid w:val="00AE22AE"/>
    <w:rsid w:val="00AE38D2"/>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385E"/>
    <w:rsid w:val="00B05380"/>
    <w:rsid w:val="00B05863"/>
    <w:rsid w:val="00B05962"/>
    <w:rsid w:val="00B06EDB"/>
    <w:rsid w:val="00B1032A"/>
    <w:rsid w:val="00B1172E"/>
    <w:rsid w:val="00B11EAC"/>
    <w:rsid w:val="00B13A48"/>
    <w:rsid w:val="00B15449"/>
    <w:rsid w:val="00B15A80"/>
    <w:rsid w:val="00B15B76"/>
    <w:rsid w:val="00B16687"/>
    <w:rsid w:val="00B16C2F"/>
    <w:rsid w:val="00B176C9"/>
    <w:rsid w:val="00B20081"/>
    <w:rsid w:val="00B23C7A"/>
    <w:rsid w:val="00B2602A"/>
    <w:rsid w:val="00B261CD"/>
    <w:rsid w:val="00B27303"/>
    <w:rsid w:val="00B27BDA"/>
    <w:rsid w:val="00B30F22"/>
    <w:rsid w:val="00B312E5"/>
    <w:rsid w:val="00B31F1F"/>
    <w:rsid w:val="00B34A13"/>
    <w:rsid w:val="00B4113C"/>
    <w:rsid w:val="00B412A9"/>
    <w:rsid w:val="00B413F2"/>
    <w:rsid w:val="00B41C3C"/>
    <w:rsid w:val="00B422C6"/>
    <w:rsid w:val="00B43E59"/>
    <w:rsid w:val="00B45463"/>
    <w:rsid w:val="00B46043"/>
    <w:rsid w:val="00B4636F"/>
    <w:rsid w:val="00B463B6"/>
    <w:rsid w:val="00B46556"/>
    <w:rsid w:val="00B46E85"/>
    <w:rsid w:val="00B47C49"/>
    <w:rsid w:val="00B47FD1"/>
    <w:rsid w:val="00B51007"/>
    <w:rsid w:val="00B516BB"/>
    <w:rsid w:val="00B51B95"/>
    <w:rsid w:val="00B52127"/>
    <w:rsid w:val="00B53DBA"/>
    <w:rsid w:val="00B54FFC"/>
    <w:rsid w:val="00B55159"/>
    <w:rsid w:val="00B5658B"/>
    <w:rsid w:val="00B6002E"/>
    <w:rsid w:val="00B606E6"/>
    <w:rsid w:val="00B608C5"/>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921E4"/>
    <w:rsid w:val="00B93FC5"/>
    <w:rsid w:val="00B9426B"/>
    <w:rsid w:val="00B9605A"/>
    <w:rsid w:val="00BA18CB"/>
    <w:rsid w:val="00BA38C0"/>
    <w:rsid w:val="00BA55D1"/>
    <w:rsid w:val="00BA56A5"/>
    <w:rsid w:val="00BB12BA"/>
    <w:rsid w:val="00BB1304"/>
    <w:rsid w:val="00BB1937"/>
    <w:rsid w:val="00BB1F15"/>
    <w:rsid w:val="00BB242A"/>
    <w:rsid w:val="00BB2949"/>
    <w:rsid w:val="00BB2BBC"/>
    <w:rsid w:val="00BB38AA"/>
    <w:rsid w:val="00BB3D55"/>
    <w:rsid w:val="00BB7251"/>
    <w:rsid w:val="00BB7C42"/>
    <w:rsid w:val="00BC0826"/>
    <w:rsid w:val="00BC0BC3"/>
    <w:rsid w:val="00BC13D1"/>
    <w:rsid w:val="00BC1BC3"/>
    <w:rsid w:val="00BC20C9"/>
    <w:rsid w:val="00BC2317"/>
    <w:rsid w:val="00BC32E4"/>
    <w:rsid w:val="00BC3555"/>
    <w:rsid w:val="00BC3A26"/>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7272"/>
    <w:rsid w:val="00C00351"/>
    <w:rsid w:val="00C00512"/>
    <w:rsid w:val="00C04398"/>
    <w:rsid w:val="00C04A27"/>
    <w:rsid w:val="00C04D62"/>
    <w:rsid w:val="00C04F3E"/>
    <w:rsid w:val="00C05CD5"/>
    <w:rsid w:val="00C07BC7"/>
    <w:rsid w:val="00C10B1F"/>
    <w:rsid w:val="00C11561"/>
    <w:rsid w:val="00C115B5"/>
    <w:rsid w:val="00C12B51"/>
    <w:rsid w:val="00C133C9"/>
    <w:rsid w:val="00C1493D"/>
    <w:rsid w:val="00C15129"/>
    <w:rsid w:val="00C162BB"/>
    <w:rsid w:val="00C1670C"/>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3079"/>
    <w:rsid w:val="00C34D54"/>
    <w:rsid w:val="00C34F33"/>
    <w:rsid w:val="00C352C5"/>
    <w:rsid w:val="00C353B2"/>
    <w:rsid w:val="00C35CFE"/>
    <w:rsid w:val="00C36CC6"/>
    <w:rsid w:val="00C37414"/>
    <w:rsid w:val="00C37615"/>
    <w:rsid w:val="00C405A7"/>
    <w:rsid w:val="00C424AD"/>
    <w:rsid w:val="00C44D4E"/>
    <w:rsid w:val="00C460F5"/>
    <w:rsid w:val="00C46E04"/>
    <w:rsid w:val="00C473EE"/>
    <w:rsid w:val="00C479AE"/>
    <w:rsid w:val="00C5010C"/>
    <w:rsid w:val="00C5072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37FD"/>
    <w:rsid w:val="00C63E34"/>
    <w:rsid w:val="00C64CE0"/>
    <w:rsid w:val="00C6553E"/>
    <w:rsid w:val="00C66523"/>
    <w:rsid w:val="00C66D96"/>
    <w:rsid w:val="00C677E9"/>
    <w:rsid w:val="00C67EA4"/>
    <w:rsid w:val="00C70DC4"/>
    <w:rsid w:val="00C726FB"/>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4794"/>
    <w:rsid w:val="00C95D3D"/>
    <w:rsid w:val="00C9651E"/>
    <w:rsid w:val="00C96A2B"/>
    <w:rsid w:val="00CA0FF2"/>
    <w:rsid w:val="00CA1636"/>
    <w:rsid w:val="00CA2A8B"/>
    <w:rsid w:val="00CA358C"/>
    <w:rsid w:val="00CA390E"/>
    <w:rsid w:val="00CA3D0C"/>
    <w:rsid w:val="00CA3EB3"/>
    <w:rsid w:val="00CA47AD"/>
    <w:rsid w:val="00CA4E46"/>
    <w:rsid w:val="00CA5E5B"/>
    <w:rsid w:val="00CA654B"/>
    <w:rsid w:val="00CA6F88"/>
    <w:rsid w:val="00CA7092"/>
    <w:rsid w:val="00CB1DA9"/>
    <w:rsid w:val="00CB1F48"/>
    <w:rsid w:val="00CB2D10"/>
    <w:rsid w:val="00CB3154"/>
    <w:rsid w:val="00CB396F"/>
    <w:rsid w:val="00CB40C7"/>
    <w:rsid w:val="00CB4426"/>
    <w:rsid w:val="00CB4772"/>
    <w:rsid w:val="00CB4DD6"/>
    <w:rsid w:val="00CB51CE"/>
    <w:rsid w:val="00CB670C"/>
    <w:rsid w:val="00CB72B8"/>
    <w:rsid w:val="00CC15DE"/>
    <w:rsid w:val="00CC224A"/>
    <w:rsid w:val="00CC3C7A"/>
    <w:rsid w:val="00CC4132"/>
    <w:rsid w:val="00CC4645"/>
    <w:rsid w:val="00CC56CB"/>
    <w:rsid w:val="00CC653B"/>
    <w:rsid w:val="00CC735B"/>
    <w:rsid w:val="00CC78C7"/>
    <w:rsid w:val="00CC7BAA"/>
    <w:rsid w:val="00CD0BA8"/>
    <w:rsid w:val="00CD14F3"/>
    <w:rsid w:val="00CD4064"/>
    <w:rsid w:val="00CD4948"/>
    <w:rsid w:val="00CD4C7B"/>
    <w:rsid w:val="00CD4F02"/>
    <w:rsid w:val="00CD5366"/>
    <w:rsid w:val="00CD58FE"/>
    <w:rsid w:val="00CD6038"/>
    <w:rsid w:val="00CD61EF"/>
    <w:rsid w:val="00CD75BC"/>
    <w:rsid w:val="00CD7EDD"/>
    <w:rsid w:val="00CE08D1"/>
    <w:rsid w:val="00CE1B38"/>
    <w:rsid w:val="00CE31BB"/>
    <w:rsid w:val="00CE4C53"/>
    <w:rsid w:val="00CE742E"/>
    <w:rsid w:val="00CF1E1A"/>
    <w:rsid w:val="00CF27B8"/>
    <w:rsid w:val="00CF2BB9"/>
    <w:rsid w:val="00CF3AA3"/>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D1B"/>
    <w:rsid w:val="00D12DDB"/>
    <w:rsid w:val="00D158D1"/>
    <w:rsid w:val="00D17225"/>
    <w:rsid w:val="00D1769D"/>
    <w:rsid w:val="00D20234"/>
    <w:rsid w:val="00D20278"/>
    <w:rsid w:val="00D208DF"/>
    <w:rsid w:val="00D21BD1"/>
    <w:rsid w:val="00D2210F"/>
    <w:rsid w:val="00D22B9C"/>
    <w:rsid w:val="00D24065"/>
    <w:rsid w:val="00D24C0D"/>
    <w:rsid w:val="00D25208"/>
    <w:rsid w:val="00D2739D"/>
    <w:rsid w:val="00D27618"/>
    <w:rsid w:val="00D31005"/>
    <w:rsid w:val="00D33A07"/>
    <w:rsid w:val="00D33BE3"/>
    <w:rsid w:val="00D35DEB"/>
    <w:rsid w:val="00D361BF"/>
    <w:rsid w:val="00D36C63"/>
    <w:rsid w:val="00D37918"/>
    <w:rsid w:val="00D3792D"/>
    <w:rsid w:val="00D43A08"/>
    <w:rsid w:val="00D44B00"/>
    <w:rsid w:val="00D44D37"/>
    <w:rsid w:val="00D4517A"/>
    <w:rsid w:val="00D4560A"/>
    <w:rsid w:val="00D47CAD"/>
    <w:rsid w:val="00D51036"/>
    <w:rsid w:val="00D51F0F"/>
    <w:rsid w:val="00D52FC5"/>
    <w:rsid w:val="00D55E47"/>
    <w:rsid w:val="00D60C67"/>
    <w:rsid w:val="00D6126D"/>
    <w:rsid w:val="00D619C2"/>
    <w:rsid w:val="00D62E19"/>
    <w:rsid w:val="00D62E33"/>
    <w:rsid w:val="00D63744"/>
    <w:rsid w:val="00D64B1C"/>
    <w:rsid w:val="00D6517A"/>
    <w:rsid w:val="00D65D48"/>
    <w:rsid w:val="00D66E3D"/>
    <w:rsid w:val="00D6762B"/>
    <w:rsid w:val="00D67CD1"/>
    <w:rsid w:val="00D7022F"/>
    <w:rsid w:val="00D721A0"/>
    <w:rsid w:val="00D72617"/>
    <w:rsid w:val="00D727AF"/>
    <w:rsid w:val="00D727BD"/>
    <w:rsid w:val="00D72C64"/>
    <w:rsid w:val="00D738D6"/>
    <w:rsid w:val="00D75219"/>
    <w:rsid w:val="00D77AB6"/>
    <w:rsid w:val="00D80795"/>
    <w:rsid w:val="00D8079E"/>
    <w:rsid w:val="00D80FFA"/>
    <w:rsid w:val="00D83CD7"/>
    <w:rsid w:val="00D843A6"/>
    <w:rsid w:val="00D851BD"/>
    <w:rsid w:val="00D854BE"/>
    <w:rsid w:val="00D87009"/>
    <w:rsid w:val="00D87702"/>
    <w:rsid w:val="00D87E00"/>
    <w:rsid w:val="00D87E83"/>
    <w:rsid w:val="00D9134D"/>
    <w:rsid w:val="00D914CD"/>
    <w:rsid w:val="00D919E3"/>
    <w:rsid w:val="00D9260D"/>
    <w:rsid w:val="00D92893"/>
    <w:rsid w:val="00D92DA4"/>
    <w:rsid w:val="00D92ED2"/>
    <w:rsid w:val="00D93832"/>
    <w:rsid w:val="00D93914"/>
    <w:rsid w:val="00D949E8"/>
    <w:rsid w:val="00D94AE4"/>
    <w:rsid w:val="00D96808"/>
    <w:rsid w:val="00D96D11"/>
    <w:rsid w:val="00DA29BD"/>
    <w:rsid w:val="00DA3D44"/>
    <w:rsid w:val="00DA6127"/>
    <w:rsid w:val="00DA7A03"/>
    <w:rsid w:val="00DA7D34"/>
    <w:rsid w:val="00DB0DB8"/>
    <w:rsid w:val="00DB159F"/>
    <w:rsid w:val="00DB1818"/>
    <w:rsid w:val="00DB1F9F"/>
    <w:rsid w:val="00DB3682"/>
    <w:rsid w:val="00DB3918"/>
    <w:rsid w:val="00DB4BAC"/>
    <w:rsid w:val="00DB6578"/>
    <w:rsid w:val="00DB6AEF"/>
    <w:rsid w:val="00DB7358"/>
    <w:rsid w:val="00DB74A8"/>
    <w:rsid w:val="00DC045F"/>
    <w:rsid w:val="00DC056C"/>
    <w:rsid w:val="00DC18DA"/>
    <w:rsid w:val="00DC1BBD"/>
    <w:rsid w:val="00DC309B"/>
    <w:rsid w:val="00DC329D"/>
    <w:rsid w:val="00DC3802"/>
    <w:rsid w:val="00DC3ED9"/>
    <w:rsid w:val="00DC4DA2"/>
    <w:rsid w:val="00DC5261"/>
    <w:rsid w:val="00DC6A61"/>
    <w:rsid w:val="00DC75FA"/>
    <w:rsid w:val="00DC7C44"/>
    <w:rsid w:val="00DD18E1"/>
    <w:rsid w:val="00DD212B"/>
    <w:rsid w:val="00DD24D6"/>
    <w:rsid w:val="00DD3480"/>
    <w:rsid w:val="00DD4409"/>
    <w:rsid w:val="00DD5188"/>
    <w:rsid w:val="00DD5D4C"/>
    <w:rsid w:val="00DD64BE"/>
    <w:rsid w:val="00DD76C2"/>
    <w:rsid w:val="00DE03D3"/>
    <w:rsid w:val="00DE10B9"/>
    <w:rsid w:val="00DE22A8"/>
    <w:rsid w:val="00DE25D2"/>
    <w:rsid w:val="00DE491C"/>
    <w:rsid w:val="00DF10E3"/>
    <w:rsid w:val="00DF159B"/>
    <w:rsid w:val="00DF218F"/>
    <w:rsid w:val="00DF294B"/>
    <w:rsid w:val="00DF4645"/>
    <w:rsid w:val="00DF71B8"/>
    <w:rsid w:val="00DF7834"/>
    <w:rsid w:val="00E00D16"/>
    <w:rsid w:val="00E01AC7"/>
    <w:rsid w:val="00E02228"/>
    <w:rsid w:val="00E0267E"/>
    <w:rsid w:val="00E042B7"/>
    <w:rsid w:val="00E04C5A"/>
    <w:rsid w:val="00E053D4"/>
    <w:rsid w:val="00E057D5"/>
    <w:rsid w:val="00E05D04"/>
    <w:rsid w:val="00E10513"/>
    <w:rsid w:val="00E107C1"/>
    <w:rsid w:val="00E1255A"/>
    <w:rsid w:val="00E131B9"/>
    <w:rsid w:val="00E131E1"/>
    <w:rsid w:val="00E147E9"/>
    <w:rsid w:val="00E1589E"/>
    <w:rsid w:val="00E16A39"/>
    <w:rsid w:val="00E16BF5"/>
    <w:rsid w:val="00E20D5B"/>
    <w:rsid w:val="00E223EE"/>
    <w:rsid w:val="00E2250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520AE"/>
    <w:rsid w:val="00E52D7A"/>
    <w:rsid w:val="00E540B3"/>
    <w:rsid w:val="00E5433E"/>
    <w:rsid w:val="00E54D39"/>
    <w:rsid w:val="00E55DA6"/>
    <w:rsid w:val="00E575B2"/>
    <w:rsid w:val="00E606C4"/>
    <w:rsid w:val="00E609A3"/>
    <w:rsid w:val="00E623B5"/>
    <w:rsid w:val="00E6247A"/>
    <w:rsid w:val="00E62835"/>
    <w:rsid w:val="00E62BC9"/>
    <w:rsid w:val="00E62D26"/>
    <w:rsid w:val="00E66ABA"/>
    <w:rsid w:val="00E67116"/>
    <w:rsid w:val="00E675D5"/>
    <w:rsid w:val="00E7096B"/>
    <w:rsid w:val="00E74041"/>
    <w:rsid w:val="00E743A8"/>
    <w:rsid w:val="00E74804"/>
    <w:rsid w:val="00E7496B"/>
    <w:rsid w:val="00E74E5E"/>
    <w:rsid w:val="00E75577"/>
    <w:rsid w:val="00E76044"/>
    <w:rsid w:val="00E766EC"/>
    <w:rsid w:val="00E77645"/>
    <w:rsid w:val="00E82625"/>
    <w:rsid w:val="00E826C7"/>
    <w:rsid w:val="00E83697"/>
    <w:rsid w:val="00E83852"/>
    <w:rsid w:val="00E859B6"/>
    <w:rsid w:val="00E8654C"/>
    <w:rsid w:val="00E86809"/>
    <w:rsid w:val="00E86D6D"/>
    <w:rsid w:val="00E9103A"/>
    <w:rsid w:val="00E92208"/>
    <w:rsid w:val="00E9389B"/>
    <w:rsid w:val="00E93D02"/>
    <w:rsid w:val="00E94014"/>
    <w:rsid w:val="00E94277"/>
    <w:rsid w:val="00E9509D"/>
    <w:rsid w:val="00E96CD0"/>
    <w:rsid w:val="00E96F95"/>
    <w:rsid w:val="00EA0316"/>
    <w:rsid w:val="00EA12F9"/>
    <w:rsid w:val="00EA20D3"/>
    <w:rsid w:val="00EA2F12"/>
    <w:rsid w:val="00EA3E27"/>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35F7"/>
    <w:rsid w:val="00ED40AC"/>
    <w:rsid w:val="00ED53CE"/>
    <w:rsid w:val="00ED6022"/>
    <w:rsid w:val="00ED6061"/>
    <w:rsid w:val="00ED608E"/>
    <w:rsid w:val="00EE00AC"/>
    <w:rsid w:val="00EE14E2"/>
    <w:rsid w:val="00EE1996"/>
    <w:rsid w:val="00EE2069"/>
    <w:rsid w:val="00EE297D"/>
    <w:rsid w:val="00EE2E97"/>
    <w:rsid w:val="00EE384F"/>
    <w:rsid w:val="00EE3D21"/>
    <w:rsid w:val="00EE3D2C"/>
    <w:rsid w:val="00EE4F7D"/>
    <w:rsid w:val="00EE5D46"/>
    <w:rsid w:val="00EE5F79"/>
    <w:rsid w:val="00EE61B2"/>
    <w:rsid w:val="00EE671D"/>
    <w:rsid w:val="00EF0C39"/>
    <w:rsid w:val="00EF0DB9"/>
    <w:rsid w:val="00EF0E03"/>
    <w:rsid w:val="00EF612C"/>
    <w:rsid w:val="00EF7203"/>
    <w:rsid w:val="00EF7AA9"/>
    <w:rsid w:val="00F004D9"/>
    <w:rsid w:val="00F00DFE"/>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5E63"/>
    <w:rsid w:val="00F177BD"/>
    <w:rsid w:val="00F2026E"/>
    <w:rsid w:val="00F206BD"/>
    <w:rsid w:val="00F2073A"/>
    <w:rsid w:val="00F2173A"/>
    <w:rsid w:val="00F2210A"/>
    <w:rsid w:val="00F239F4"/>
    <w:rsid w:val="00F23E2E"/>
    <w:rsid w:val="00F247F6"/>
    <w:rsid w:val="00F25696"/>
    <w:rsid w:val="00F26EB7"/>
    <w:rsid w:val="00F275A1"/>
    <w:rsid w:val="00F3039A"/>
    <w:rsid w:val="00F31372"/>
    <w:rsid w:val="00F33041"/>
    <w:rsid w:val="00F33E2F"/>
    <w:rsid w:val="00F33E54"/>
    <w:rsid w:val="00F341BE"/>
    <w:rsid w:val="00F3485F"/>
    <w:rsid w:val="00F349D4"/>
    <w:rsid w:val="00F35EAE"/>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21FD"/>
    <w:rsid w:val="00F52508"/>
    <w:rsid w:val="00F52DE9"/>
    <w:rsid w:val="00F54032"/>
    <w:rsid w:val="00F54A3D"/>
    <w:rsid w:val="00F54CB0"/>
    <w:rsid w:val="00F571A8"/>
    <w:rsid w:val="00F579CD"/>
    <w:rsid w:val="00F57A78"/>
    <w:rsid w:val="00F61301"/>
    <w:rsid w:val="00F61C8E"/>
    <w:rsid w:val="00F62A1D"/>
    <w:rsid w:val="00F633B4"/>
    <w:rsid w:val="00F653B8"/>
    <w:rsid w:val="00F66B03"/>
    <w:rsid w:val="00F673D2"/>
    <w:rsid w:val="00F701EF"/>
    <w:rsid w:val="00F71B89"/>
    <w:rsid w:val="00F7353C"/>
    <w:rsid w:val="00F73746"/>
    <w:rsid w:val="00F74440"/>
    <w:rsid w:val="00F758D2"/>
    <w:rsid w:val="00F76F8F"/>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1A34"/>
    <w:rsid w:val="00FA2071"/>
    <w:rsid w:val="00FA2589"/>
    <w:rsid w:val="00FA2FC5"/>
    <w:rsid w:val="00FA3464"/>
    <w:rsid w:val="00FA3BA9"/>
    <w:rsid w:val="00FA44AE"/>
    <w:rsid w:val="00FA58A2"/>
    <w:rsid w:val="00FA5E31"/>
    <w:rsid w:val="00FA6321"/>
    <w:rsid w:val="00FA7493"/>
    <w:rsid w:val="00FB1AB2"/>
    <w:rsid w:val="00FB22A3"/>
    <w:rsid w:val="00FB3619"/>
    <w:rsid w:val="00FB36FA"/>
    <w:rsid w:val="00FB3A4D"/>
    <w:rsid w:val="00FB3D1B"/>
    <w:rsid w:val="00FB495E"/>
    <w:rsid w:val="00FB4B4C"/>
    <w:rsid w:val="00FB5272"/>
    <w:rsid w:val="00FB6501"/>
    <w:rsid w:val="00FB6F30"/>
    <w:rsid w:val="00FB7B6E"/>
    <w:rsid w:val="00FB7DA0"/>
    <w:rsid w:val="00FC0AB1"/>
    <w:rsid w:val="00FC1192"/>
    <w:rsid w:val="00FC1CD6"/>
    <w:rsid w:val="00FC26E3"/>
    <w:rsid w:val="00FC2F18"/>
    <w:rsid w:val="00FC371B"/>
    <w:rsid w:val="00FC4291"/>
    <w:rsid w:val="00FC4C5E"/>
    <w:rsid w:val="00FC7E40"/>
    <w:rsid w:val="00FD046D"/>
    <w:rsid w:val="00FD0A57"/>
    <w:rsid w:val="00FD0B21"/>
    <w:rsid w:val="00FD0C60"/>
    <w:rsid w:val="00FD1924"/>
    <w:rsid w:val="00FD1BB9"/>
    <w:rsid w:val="00FD1C59"/>
    <w:rsid w:val="00FD4FC8"/>
    <w:rsid w:val="00FD5CC7"/>
    <w:rsid w:val="00FD66F0"/>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22E4"/>
    <w:rsid w:val="00FF231F"/>
    <w:rsid w:val="00FF2E60"/>
    <w:rsid w:val="00FF4395"/>
    <w:rsid w:val="00FF4815"/>
    <w:rsid w:val="00FF4E4C"/>
    <w:rsid w:val="00FF59B6"/>
    <w:rsid w:val="00FF6259"/>
    <w:rsid w:val="00FF66DF"/>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5D1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9"/>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9"/>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F81E7-4CD6-4B68-8B69-80BE19735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1798</Words>
  <Characters>10251</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12025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2024-03-28T02:19:00Z</dcterms:created>
  <dcterms:modified xsi:type="dcterms:W3CDTF">2024-08-09T06:50:00Z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